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5D7F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GTL/DZM/2004/2024                                                              </w:t>
      </w:r>
      <w:r>
        <w:rPr>
          <w:rStyle w:val="tabchar"/>
          <w:rFonts w:ascii="Calibri" w:hAnsi="Calibri" w:cs="Calibri"/>
          <w:sz w:val="22"/>
          <w:szCs w:val="22"/>
        </w:rPr>
        <w:tab/>
      </w:r>
      <w:r>
        <w:rPr>
          <w:rStyle w:val="normaltextrun"/>
          <w:rFonts w:ascii="Calibri" w:hAnsi="Calibri" w:cs="Calibri"/>
          <w:sz w:val="22"/>
          <w:szCs w:val="22"/>
        </w:rPr>
        <w:t>Pyrzowice, </w:t>
      </w:r>
      <w:r>
        <w:rPr>
          <w:rStyle w:val="eop"/>
          <w:rFonts w:ascii="Calibri" w:hAnsi="Calibri" w:cs="Calibri"/>
          <w:sz w:val="22"/>
          <w:szCs w:val="22"/>
        </w:rPr>
        <w:t>05.12.2024 r.</w:t>
      </w:r>
    </w:p>
    <w:p w14:paraId="176A65CA"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w:t>
      </w:r>
      <w:r>
        <w:rPr>
          <w:rStyle w:val="eop"/>
          <w:rFonts w:ascii="Calibri" w:hAnsi="Calibri" w:cs="Calibri"/>
          <w:sz w:val="22"/>
          <w:szCs w:val="22"/>
        </w:rPr>
        <w:t> </w:t>
      </w:r>
    </w:p>
    <w:p w14:paraId="67CFA80F"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246F31B3" w14:textId="77777777" w:rsidR="00F443C1" w:rsidRDefault="00C06207" w:rsidP="002B39A0">
      <w:pPr>
        <w:pStyle w:val="paragraph"/>
        <w:spacing w:before="0" w:after="0" w:line="276" w:lineRule="auto"/>
        <w:ind w:left="5655"/>
        <w:jc w:val="both"/>
        <w:textAlignment w:val="baseline"/>
      </w:pPr>
      <w:r>
        <w:rPr>
          <w:rStyle w:val="normaltextrun"/>
          <w:rFonts w:ascii="Calibri" w:hAnsi="Calibri" w:cs="Calibri"/>
          <w:b/>
          <w:bCs/>
          <w:sz w:val="22"/>
          <w:szCs w:val="22"/>
        </w:rPr>
        <w:t>Zamieszczono na stronie internetowej</w:t>
      </w:r>
      <w:r>
        <w:rPr>
          <w:rStyle w:val="eop"/>
          <w:rFonts w:ascii="Calibri" w:hAnsi="Calibri" w:cs="Calibri"/>
          <w:sz w:val="22"/>
          <w:szCs w:val="22"/>
        </w:rPr>
        <w:t> </w:t>
      </w:r>
    </w:p>
    <w:p w14:paraId="58D2693B" w14:textId="77777777" w:rsidR="00F443C1" w:rsidRDefault="00C06207" w:rsidP="002B39A0">
      <w:pPr>
        <w:pStyle w:val="paragraph"/>
        <w:spacing w:before="0" w:after="0" w:line="276" w:lineRule="auto"/>
        <w:ind w:left="5655"/>
        <w:jc w:val="both"/>
        <w:textAlignment w:val="baseline"/>
      </w:pPr>
      <w:r>
        <w:rPr>
          <w:rStyle w:val="normaltextrun"/>
          <w:rFonts w:ascii="Calibri" w:hAnsi="Calibri" w:cs="Calibri"/>
          <w:b/>
          <w:bCs/>
          <w:sz w:val="22"/>
          <w:szCs w:val="22"/>
        </w:rPr>
        <w:t>Zamawiającego</w:t>
      </w:r>
      <w:r>
        <w:rPr>
          <w:rStyle w:val="eop"/>
          <w:rFonts w:ascii="Calibri" w:hAnsi="Calibri" w:cs="Calibri"/>
          <w:sz w:val="22"/>
          <w:szCs w:val="22"/>
        </w:rPr>
        <w:t> </w:t>
      </w:r>
    </w:p>
    <w:p w14:paraId="1B1BE808"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18A14E74"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7F4B7FE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Dot. postępowania prowadzonego w trybie przetargu nieograniczonego, którego przedmiotem zamówienia jest</w:t>
      </w:r>
      <w:r>
        <w:rPr>
          <w:rStyle w:val="normaltextrun"/>
          <w:rFonts w:ascii="Calibri" w:hAnsi="Calibri" w:cs="Calibri"/>
          <w:b/>
          <w:bCs/>
          <w:sz w:val="22"/>
          <w:szCs w:val="22"/>
        </w:rPr>
        <w:t xml:space="preserve"> </w:t>
      </w:r>
      <w:r>
        <w:rPr>
          <w:rStyle w:val="normaltextrun"/>
          <w:rFonts w:ascii="Calibri" w:hAnsi="Calibri" w:cs="Calibri"/>
          <w:b/>
          <w:bCs/>
          <w:i/>
          <w:iCs/>
          <w:sz w:val="22"/>
          <w:szCs w:val="22"/>
        </w:rPr>
        <w:t>„</w:t>
      </w:r>
      <w:r>
        <w:rPr>
          <w:rStyle w:val="normaltextrun"/>
          <w:rFonts w:ascii="Calibri" w:hAnsi="Calibri" w:cs="Calibri"/>
          <w:b/>
          <w:bCs/>
          <w:sz w:val="22"/>
          <w:szCs w:val="22"/>
        </w:rPr>
        <w:t>Wybór Wykonawcy robót budowlanych zadania pn. Budowa hangaru technicznego H4 na terenie Międzynarodowego Portu Lotniczego Katowice w Pyrzowicach</w:t>
      </w:r>
      <w:r>
        <w:rPr>
          <w:rStyle w:val="normaltextrun"/>
          <w:rFonts w:ascii="Calibri" w:hAnsi="Calibri" w:cs="Calibri"/>
          <w:b/>
          <w:bCs/>
          <w:i/>
          <w:iCs/>
          <w:sz w:val="22"/>
          <w:szCs w:val="22"/>
        </w:rPr>
        <w:t xml:space="preserve">”, </w:t>
      </w:r>
      <w:r>
        <w:rPr>
          <w:rStyle w:val="normaltextrun"/>
          <w:rFonts w:ascii="Calibri" w:hAnsi="Calibri" w:cs="Calibri"/>
          <w:sz w:val="22"/>
          <w:szCs w:val="22"/>
        </w:rPr>
        <w:t xml:space="preserve">nr sprawy: </w:t>
      </w:r>
      <w:r>
        <w:rPr>
          <w:rStyle w:val="normaltextrun"/>
          <w:rFonts w:ascii="Calibri" w:hAnsi="Calibri" w:cs="Calibri"/>
          <w:b/>
          <w:bCs/>
          <w:sz w:val="22"/>
          <w:szCs w:val="22"/>
        </w:rPr>
        <w:t>U/60/DIN/2024.</w:t>
      </w:r>
      <w:r>
        <w:rPr>
          <w:rStyle w:val="eop"/>
          <w:rFonts w:ascii="Calibri" w:hAnsi="Calibri" w:cs="Calibri"/>
          <w:sz w:val="22"/>
          <w:szCs w:val="22"/>
        </w:rPr>
        <w:t> </w:t>
      </w:r>
    </w:p>
    <w:p w14:paraId="0E775B07"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13EBCA60"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57BF8C81"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A7E2394" w14:textId="77777777" w:rsidR="00F443C1" w:rsidRDefault="00C06207" w:rsidP="002B39A0">
      <w:pPr>
        <w:spacing w:line="276" w:lineRule="auto"/>
        <w:ind w:firstLine="709"/>
        <w:jc w:val="both"/>
      </w:pPr>
      <w:r>
        <w:rPr>
          <w:rStyle w:val="normaltextrun"/>
          <w:rFonts w:ascii="Calibri" w:hAnsi="Calibri" w:cs="Calibri"/>
          <w:sz w:val="22"/>
          <w:szCs w:val="22"/>
        </w:rPr>
        <w:t xml:space="preserve">Zamawiający – Górnośląskie Towarzystwo Lotnicze S.A., na podstawie art. 135 ust. 2 ustawy z dnia 11 września 2019 r. Prawo zamówień publicznych (t.j. Dz.U. z 2024 r. poz. 1320) – dalej: ustawa PZP, udostępnia treść zapytań wraz z wyjaśnieniami </w:t>
      </w:r>
      <w:r>
        <w:rPr>
          <w:rFonts w:ascii="Calibri" w:hAnsi="Calibri" w:cs="Calibri"/>
          <w:sz w:val="22"/>
          <w:szCs w:val="22"/>
        </w:rPr>
        <w:t>oraz na podstawie art. 137 ust. 1 zmienia SWZ.</w:t>
      </w:r>
    </w:p>
    <w:p w14:paraId="0427C221"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44F2BE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12</w:t>
      </w:r>
    </w:p>
    <w:p w14:paraId="6C54146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doprecyzowanie jakie niezbędne wyposażenie powinno zostać wycenione w ramach naszej oferty?</w:t>
      </w:r>
      <w:r>
        <w:rPr>
          <w:rStyle w:val="eop"/>
          <w:rFonts w:ascii="Calibri" w:hAnsi="Calibri" w:cs="Calibri"/>
          <w:sz w:val="22"/>
          <w:szCs w:val="22"/>
        </w:rPr>
        <w:t> </w:t>
      </w:r>
    </w:p>
    <w:p w14:paraId="70A0C62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12 /zmiana/</w:t>
      </w:r>
    </w:p>
    <w:p w14:paraId="62DED2A8"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rPr>
        <w:t>Zamawiający informuje, że standard wykończenia należy przyjąć następujący standard wyposażenia:</w:t>
      </w:r>
    </w:p>
    <w:p w14:paraId="1944670D" w14:textId="77777777" w:rsidR="00F443C1" w:rsidRDefault="00C06207" w:rsidP="002B39A0">
      <w:pPr>
        <w:pStyle w:val="paragraph"/>
        <w:numPr>
          <w:ilvl w:val="1"/>
          <w:numId w:val="3"/>
        </w:numPr>
        <w:spacing w:before="0" w:after="0" w:line="276" w:lineRule="auto"/>
        <w:ind w:left="426"/>
        <w:jc w:val="both"/>
        <w:textAlignment w:val="baseline"/>
      </w:pPr>
      <w:r>
        <w:rPr>
          <w:rFonts w:ascii="Calibri" w:hAnsi="Calibri" w:cs="Calibri"/>
          <w:color w:val="000000"/>
          <w:sz w:val="22"/>
          <w:szCs w:val="22"/>
          <w:shd w:val="clear" w:color="auto" w:fill="FFFFFF"/>
        </w:rPr>
        <w:t>Pomieszczenia socjalne i sanitarne – należy uwzględnić biały montaż oraz akcesoria w szczególności:</w:t>
      </w:r>
    </w:p>
    <w:p w14:paraId="70322667"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miski ustępowe z deskami wolno opadającymi,</w:t>
      </w:r>
    </w:p>
    <w:p w14:paraId="4EF81E99"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pisuary,</w:t>
      </w:r>
    </w:p>
    <w:p w14:paraId="1FBAC40D"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umywalki,</w:t>
      </w:r>
    </w:p>
    <w:p w14:paraId="5AFFF2D9"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zlewy,</w:t>
      </w:r>
    </w:p>
    <w:p w14:paraId="28145DA7"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armatura (bateria prysznicowe, umywalkowe, itp. Wykorzystane w projekcie),</w:t>
      </w:r>
    </w:p>
    <w:p w14:paraId="30599BF2"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 xml:space="preserve">dozowniki do mydła, </w:t>
      </w:r>
    </w:p>
    <w:p w14:paraId="78C0694E"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 xml:space="preserve">uchwyty na papier, </w:t>
      </w:r>
    </w:p>
    <w:p w14:paraId="0894BFBD"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 xml:space="preserve">szczotki do miski ustępowej, </w:t>
      </w:r>
    </w:p>
    <w:p w14:paraId="4D8C6670"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suszarki do rąk (wisząca lub kieszeniowa),</w:t>
      </w:r>
    </w:p>
    <w:p w14:paraId="1E42BA0B" w14:textId="77777777" w:rsidR="00F443C1" w:rsidRDefault="00C06207" w:rsidP="002B39A0">
      <w:pPr>
        <w:pStyle w:val="paragraph"/>
        <w:numPr>
          <w:ilvl w:val="0"/>
          <w:numId w:val="4"/>
        </w:numPr>
        <w:spacing w:before="0" w:after="0" w:line="276" w:lineRule="auto"/>
        <w:jc w:val="both"/>
        <w:textAlignment w:val="baseline"/>
      </w:pPr>
      <w:r>
        <w:rPr>
          <w:rFonts w:ascii="Calibri" w:hAnsi="Calibri" w:cs="Calibri"/>
          <w:color w:val="000000"/>
          <w:sz w:val="22"/>
          <w:szCs w:val="22"/>
          <w:shd w:val="clear" w:color="auto" w:fill="FFFFFF"/>
        </w:rPr>
        <w:t>lustra (mocowane i zlicowane z płytkami ceramicznymi).</w:t>
      </w:r>
    </w:p>
    <w:p w14:paraId="00E80C4B" w14:textId="77777777" w:rsidR="00F443C1" w:rsidRDefault="00C06207" w:rsidP="002B39A0">
      <w:pPr>
        <w:pStyle w:val="paragraph"/>
        <w:numPr>
          <w:ilvl w:val="1"/>
          <w:numId w:val="2"/>
        </w:numPr>
        <w:spacing w:before="0" w:after="0" w:line="276" w:lineRule="auto"/>
        <w:ind w:left="426"/>
        <w:jc w:val="both"/>
        <w:textAlignment w:val="baseline"/>
      </w:pPr>
      <w:r>
        <w:rPr>
          <w:rFonts w:ascii="Calibri" w:hAnsi="Calibri" w:cs="Calibri"/>
          <w:color w:val="000000"/>
          <w:sz w:val="22"/>
          <w:szCs w:val="22"/>
          <w:shd w:val="clear" w:color="auto" w:fill="FFFFFF"/>
        </w:rPr>
        <w:t>Pomieszczenia biurowe – brak wyposażenia meblowego.</w:t>
      </w:r>
    </w:p>
    <w:p w14:paraId="612C59FC" w14:textId="77777777" w:rsidR="00F443C1" w:rsidRDefault="00C06207" w:rsidP="002B39A0">
      <w:pPr>
        <w:pStyle w:val="paragraph"/>
        <w:numPr>
          <w:ilvl w:val="1"/>
          <w:numId w:val="2"/>
        </w:numPr>
        <w:spacing w:before="0" w:after="0" w:line="276" w:lineRule="auto"/>
        <w:ind w:left="426"/>
        <w:jc w:val="both"/>
        <w:textAlignment w:val="baseline"/>
      </w:pPr>
      <w:r>
        <w:rPr>
          <w:rFonts w:ascii="Calibri" w:hAnsi="Calibri" w:cs="Calibri"/>
          <w:color w:val="000000"/>
          <w:sz w:val="22"/>
          <w:szCs w:val="22"/>
          <w:shd w:val="clear" w:color="auto" w:fill="FFFFFF"/>
        </w:rPr>
        <w:t>Pomieszczenia warsztatowe i magazynowe – brak wyposażenia meblowego oraz specjalistycznego sprzętu warsztatowego.</w:t>
      </w:r>
    </w:p>
    <w:p w14:paraId="7D84EFFC" w14:textId="77777777" w:rsidR="00F443C1" w:rsidRDefault="00C06207" w:rsidP="002B39A0">
      <w:pPr>
        <w:pStyle w:val="paragraph"/>
        <w:numPr>
          <w:ilvl w:val="1"/>
          <w:numId w:val="2"/>
        </w:numPr>
        <w:spacing w:before="0" w:after="0" w:line="276" w:lineRule="auto"/>
        <w:ind w:left="426"/>
        <w:jc w:val="both"/>
        <w:textAlignment w:val="baseline"/>
      </w:pPr>
      <w:r>
        <w:rPr>
          <w:rFonts w:ascii="Calibri" w:hAnsi="Calibri" w:cs="Calibri"/>
          <w:color w:val="000000"/>
          <w:sz w:val="22"/>
          <w:szCs w:val="22"/>
          <w:shd w:val="clear" w:color="auto" w:fill="FFFFFF"/>
        </w:rPr>
        <w:t>Hala napraw (zatoki serwisowe) – dodatkowe wyposażenia stanowią dwa urządzenia mobilne GPU.</w:t>
      </w:r>
    </w:p>
    <w:p w14:paraId="6FF7A13D" w14:textId="77777777" w:rsidR="00F443C1" w:rsidRDefault="00C06207" w:rsidP="002B39A0">
      <w:pPr>
        <w:pStyle w:val="paragraph"/>
        <w:spacing w:line="276" w:lineRule="auto"/>
        <w:jc w:val="both"/>
        <w:textAlignment w:val="baseline"/>
      </w:pPr>
      <w:r>
        <w:rPr>
          <w:rFonts w:ascii="Calibri" w:hAnsi="Calibri" w:cs="Calibri"/>
          <w:color w:val="000000"/>
          <w:sz w:val="22"/>
          <w:szCs w:val="22"/>
          <w:shd w:val="clear" w:color="auto" w:fill="FFFFFF"/>
        </w:rPr>
        <w:lastRenderedPageBreak/>
        <w:t>Wyposażenie w postaci typowych aneksów kuchennych nie jest przedmiotem postępowania. Należy jednak przewidzieć konieczność montażu elementów niezbędnych do odbioru obiektu ze względu na szczególne wymagania (np. zlewy).</w:t>
      </w:r>
    </w:p>
    <w:p w14:paraId="09F18365" w14:textId="77777777" w:rsidR="00F443C1" w:rsidRDefault="00C06207" w:rsidP="002B39A0">
      <w:pPr>
        <w:pStyle w:val="paragraph"/>
        <w:spacing w:line="276" w:lineRule="auto"/>
        <w:jc w:val="both"/>
        <w:textAlignment w:val="baseline"/>
      </w:pPr>
      <w:r>
        <w:rPr>
          <w:rFonts w:ascii="Calibri" w:hAnsi="Calibri" w:cs="Calibri"/>
          <w:color w:val="000000"/>
          <w:sz w:val="22"/>
          <w:szCs w:val="22"/>
          <w:shd w:val="clear" w:color="auto" w:fill="FFFFFF"/>
        </w:rPr>
        <w:t xml:space="preserve">Wszelkie parametry i kryteria doboru wskazane są w pliku: „SPECYFIKACJA TECHNICZNA – hangar dla samolotów kodu C na terenie Międzynarodowego Portu Lotniczego Katowice”  została zaktualizowana. Zaktualizowana   </w:t>
      </w:r>
      <w:r>
        <w:rPr>
          <w:rFonts w:ascii="Calibri" w:hAnsi="Calibri" w:cs="Calibri"/>
          <w:color w:val="000000"/>
          <w:sz w:val="22"/>
          <w:szCs w:val="22"/>
        </w:rPr>
        <w:t>„SPECYFIKACJA TECHNICZNA</w:t>
      </w:r>
      <w:r>
        <w:rPr>
          <w:rFonts w:ascii="Calibri" w:hAnsi="Calibri" w:cs="Calibri"/>
          <w:color w:val="000000"/>
          <w:sz w:val="22"/>
          <w:szCs w:val="22"/>
          <w:shd w:val="clear" w:color="auto" w:fill="FFFFFF"/>
        </w:rPr>
        <w:t xml:space="preserve"> “  znajduje się </w:t>
      </w:r>
      <w:r>
        <w:rPr>
          <w:rFonts w:ascii="Calibri" w:hAnsi="Calibri" w:cs="Calibri"/>
          <w:color w:val="000000"/>
          <w:sz w:val="22"/>
          <w:szCs w:val="22"/>
        </w:rPr>
        <w:t>pod adresem:</w:t>
      </w:r>
    </w:p>
    <w:p w14:paraId="114A7244" w14:textId="77777777" w:rsidR="00F443C1" w:rsidRDefault="00DE7E2F" w:rsidP="002B39A0">
      <w:pPr>
        <w:pStyle w:val="paragraph"/>
        <w:spacing w:before="0" w:after="0" w:line="276" w:lineRule="auto"/>
        <w:jc w:val="both"/>
        <w:textAlignment w:val="baseline"/>
      </w:pPr>
      <w:hyperlink r:id="rId7" w:history="1">
        <w:r w:rsidR="00C06207">
          <w:rPr>
            <w:rStyle w:val="Hipercze"/>
            <w:rFonts w:ascii="Calibri" w:hAnsi="Calibri" w:cs="Calibri"/>
            <w:sz w:val="22"/>
            <w:szCs w:val="22"/>
          </w:rPr>
          <w:t>https://gtl365.sharepoint.com/:f:/s/DZamowien/EmkIR1u21FtBny5r9bnDlagBJJSkUVR0kGpWyGoUJsT1cw</w:t>
        </w:r>
      </w:hyperlink>
      <w:r w:rsidR="00C06207">
        <w:rPr>
          <w:rStyle w:val="eop"/>
          <w:rFonts w:ascii="Calibri" w:hAnsi="Calibri" w:cs="Calibri"/>
          <w:sz w:val="22"/>
          <w:szCs w:val="22"/>
        </w:rPr>
        <w:t xml:space="preserve"> </w:t>
      </w:r>
    </w:p>
    <w:p w14:paraId="700E537F"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0A6233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19 </w:t>
      </w:r>
    </w:p>
    <w:p w14:paraId="30A1434E"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wyjaśnienie, czy wyposażenie sanitariatów (dozowniki, kosze, haczyki, suszarki, uchwyty na papier toaletowy / ręczniki) jest poza zakresem (nie dotyczy luster wklejanych) - brak w projekcie.</w:t>
      </w:r>
      <w:r>
        <w:rPr>
          <w:rStyle w:val="eop"/>
          <w:rFonts w:ascii="Calibri" w:hAnsi="Calibri" w:cs="Calibri"/>
          <w:sz w:val="22"/>
          <w:szCs w:val="22"/>
        </w:rPr>
        <w:t> </w:t>
      </w:r>
    </w:p>
    <w:p w14:paraId="359FD0D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19</w:t>
      </w:r>
      <w:r>
        <w:rPr>
          <w:rStyle w:val="eop"/>
          <w:rFonts w:ascii="Calibri" w:hAnsi="Calibri" w:cs="Calibri"/>
          <w:sz w:val="22"/>
          <w:szCs w:val="22"/>
        </w:rPr>
        <w:t> </w:t>
      </w:r>
    </w:p>
    <w:p w14:paraId="4F1BA936"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12.</w:t>
      </w:r>
    </w:p>
    <w:p w14:paraId="7337660A"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F527D4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22 </w:t>
      </w:r>
    </w:p>
    <w:p w14:paraId="0A9CD926" w14:textId="77777777" w:rsidR="00F443C1" w:rsidRDefault="00C06207" w:rsidP="002B39A0">
      <w:pPr>
        <w:pStyle w:val="paragraph"/>
        <w:spacing w:before="0" w:after="0" w:line="276" w:lineRule="auto"/>
        <w:jc w:val="both"/>
        <w:textAlignment w:val="baseline"/>
      </w:pPr>
      <w:r>
        <w:rPr>
          <w:rStyle w:val="normaltextrun"/>
          <w:rFonts w:ascii="Calibri" w:hAnsi="Calibri" w:cs="Calibri"/>
          <w:color w:val="000000"/>
          <w:sz w:val="22"/>
          <w:szCs w:val="22"/>
        </w:rPr>
        <w:t>Prosimy o potwierdzenie, że wszelkie wyposażenie ruchome tj. stoły, krzesła, szafy, regały, biurka, meble kuchenne, wyposażenie AGD - są poza zakresem oferty.</w:t>
      </w:r>
      <w:r>
        <w:rPr>
          <w:rStyle w:val="eop"/>
          <w:rFonts w:ascii="Calibri" w:hAnsi="Calibri" w:cs="Calibri"/>
          <w:color w:val="000000"/>
          <w:sz w:val="22"/>
          <w:szCs w:val="22"/>
        </w:rPr>
        <w:t> </w:t>
      </w:r>
    </w:p>
    <w:p w14:paraId="3E433DC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w:t>
      </w:r>
      <w:r>
        <w:rPr>
          <w:rStyle w:val="eop"/>
          <w:rFonts w:ascii="Calibri" w:hAnsi="Calibri" w:cs="Calibri"/>
          <w:sz w:val="22"/>
          <w:szCs w:val="22"/>
        </w:rPr>
        <w:t> </w:t>
      </w:r>
    </w:p>
    <w:p w14:paraId="34A6C7C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12.</w:t>
      </w:r>
      <w:r>
        <w:rPr>
          <w:rFonts w:ascii="Calibri" w:hAnsi="Calibri" w:cs="Calibri"/>
          <w:sz w:val="22"/>
          <w:szCs w:val="22"/>
        </w:rPr>
        <w:t xml:space="preserve"> </w:t>
      </w:r>
    </w:p>
    <w:p w14:paraId="7D49E84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1760588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26 </w:t>
      </w:r>
    </w:p>
    <w:p w14:paraId="663165E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Proszę o potwierdzenie iż wyposażenie pomieszczeń nie należy ujmować w wycenie.</w:t>
      </w:r>
      <w:r>
        <w:rPr>
          <w:rStyle w:val="eop"/>
          <w:rFonts w:ascii="Calibri" w:hAnsi="Calibri" w:cs="Calibri"/>
          <w:sz w:val="22"/>
          <w:szCs w:val="22"/>
        </w:rPr>
        <w:t> </w:t>
      </w:r>
    </w:p>
    <w:p w14:paraId="101EF22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w:t>
      </w:r>
      <w:r>
        <w:rPr>
          <w:rStyle w:val="eop"/>
          <w:rFonts w:ascii="Calibri" w:hAnsi="Calibri" w:cs="Calibri"/>
          <w:sz w:val="22"/>
          <w:szCs w:val="22"/>
        </w:rPr>
        <w:t> </w:t>
      </w:r>
    </w:p>
    <w:p w14:paraId="0E3BEA6E"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12.</w:t>
      </w:r>
    </w:p>
    <w:p w14:paraId="2B9D3CE7"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4A36339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27      </w:t>
      </w:r>
      <w:r>
        <w:rPr>
          <w:rStyle w:val="eop"/>
          <w:rFonts w:ascii="Calibri" w:hAnsi="Calibri" w:cs="Calibri"/>
          <w:sz w:val="22"/>
          <w:szCs w:val="22"/>
        </w:rPr>
        <w:t> </w:t>
      </w:r>
    </w:p>
    <w:p w14:paraId="1C65571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Proszę o potwierdzenie iż w wycenie należy ująć wyposażenie sanitariatów. </w:t>
      </w:r>
      <w:r>
        <w:rPr>
          <w:rStyle w:val="eop"/>
          <w:rFonts w:ascii="Calibri" w:hAnsi="Calibri" w:cs="Calibri"/>
          <w:sz w:val="22"/>
          <w:szCs w:val="22"/>
        </w:rPr>
        <w:t> </w:t>
      </w:r>
    </w:p>
    <w:p w14:paraId="76CAA1C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27</w:t>
      </w:r>
      <w:r>
        <w:rPr>
          <w:rStyle w:val="eop"/>
          <w:rFonts w:ascii="Calibri" w:hAnsi="Calibri" w:cs="Calibri"/>
          <w:sz w:val="22"/>
          <w:szCs w:val="22"/>
        </w:rPr>
        <w:t> </w:t>
      </w:r>
    </w:p>
    <w:p w14:paraId="56AE7297"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12.</w:t>
      </w:r>
    </w:p>
    <w:p w14:paraId="7D6EF66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24EEB3D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28</w:t>
      </w:r>
    </w:p>
    <w:p w14:paraId="747524FA"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Proszę o potwierdzenie iż nadmiar ziemi z inwestycji nie należy poddawać utylizacji zgodnie z informacją poniżej.</w:t>
      </w:r>
      <w:r>
        <w:rPr>
          <w:rStyle w:val="eop"/>
          <w:rFonts w:ascii="Calibri" w:hAnsi="Calibri" w:cs="Calibri"/>
          <w:sz w:val="22"/>
          <w:szCs w:val="22"/>
        </w:rPr>
        <w:t> </w:t>
      </w:r>
    </w:p>
    <w:p w14:paraId="4D1872AC" w14:textId="77777777" w:rsidR="00F443C1" w:rsidRDefault="00C06207" w:rsidP="002B39A0">
      <w:pPr>
        <w:pStyle w:val="paragraph"/>
        <w:spacing w:before="0" w:after="0" w:line="276" w:lineRule="auto"/>
        <w:jc w:val="both"/>
        <w:textAlignment w:val="baseline"/>
      </w:pPr>
      <w:r>
        <w:rPr>
          <w:rStyle w:val="eop"/>
          <w:rFonts w:ascii="Calibri" w:hAnsi="Calibri" w:cs="Calibri"/>
          <w:color w:val="FF0000"/>
          <w:sz w:val="22"/>
          <w:szCs w:val="22"/>
        </w:rPr>
        <w:t> </w:t>
      </w:r>
    </w:p>
    <w:p w14:paraId="3DF40108" w14:textId="77777777" w:rsidR="00F443C1" w:rsidRDefault="002B39A0" w:rsidP="002B39A0">
      <w:pPr>
        <w:pStyle w:val="paragraph"/>
        <w:spacing w:before="0" w:after="0" w:line="276" w:lineRule="auto"/>
        <w:jc w:val="both"/>
        <w:textAlignment w:val="baseline"/>
      </w:pPr>
      <w:r>
        <w:rPr>
          <w:rFonts w:ascii="Calibri" w:hAnsi="Calibri" w:cs="Calibri"/>
          <w:b/>
          <w:noProof/>
          <w:color w:val="FF0000"/>
          <w:sz w:val="22"/>
          <w:szCs w:val="22"/>
        </w:rPr>
        <w:pict w14:anchorId="78E78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5" type="#_x0000_t75" style="width:453.9pt;height:23.8pt;visibility:visible">
            <v:imagedata r:id="rId8" o:title=""/>
          </v:shape>
        </w:pict>
      </w:r>
      <w:r w:rsidR="00C06207">
        <w:rPr>
          <w:rStyle w:val="eop"/>
          <w:rFonts w:ascii="Calibri" w:hAnsi="Calibri" w:cs="Calibri"/>
          <w:color w:val="FF0000"/>
          <w:sz w:val="22"/>
          <w:szCs w:val="22"/>
        </w:rPr>
        <w:t> </w:t>
      </w:r>
    </w:p>
    <w:p w14:paraId="54D873DC" w14:textId="77777777" w:rsidR="00F443C1" w:rsidRDefault="00F443C1" w:rsidP="002B39A0">
      <w:pPr>
        <w:pStyle w:val="paragraph"/>
        <w:spacing w:before="0" w:after="0" w:line="276" w:lineRule="auto"/>
        <w:jc w:val="both"/>
        <w:textAlignment w:val="baseline"/>
      </w:pPr>
    </w:p>
    <w:p w14:paraId="0EE1A49A" w14:textId="77777777" w:rsidR="00F443C1" w:rsidRDefault="00F443C1" w:rsidP="002B39A0">
      <w:pPr>
        <w:pStyle w:val="paragraph"/>
        <w:spacing w:before="0" w:after="0" w:line="276" w:lineRule="auto"/>
        <w:jc w:val="both"/>
        <w:textAlignment w:val="baseline"/>
      </w:pPr>
    </w:p>
    <w:p w14:paraId="01746E15" w14:textId="77777777" w:rsidR="00F443C1" w:rsidRDefault="00F443C1" w:rsidP="002B39A0">
      <w:pPr>
        <w:pStyle w:val="paragraph"/>
        <w:spacing w:before="0" w:after="0" w:line="276" w:lineRule="auto"/>
        <w:jc w:val="both"/>
        <w:textAlignment w:val="baseline"/>
      </w:pPr>
    </w:p>
    <w:p w14:paraId="641D72A9" w14:textId="77777777" w:rsidR="00F443C1" w:rsidRDefault="00F443C1" w:rsidP="002B39A0">
      <w:pPr>
        <w:pStyle w:val="paragraph"/>
        <w:spacing w:before="0" w:after="0" w:line="276" w:lineRule="auto"/>
        <w:jc w:val="both"/>
        <w:textAlignment w:val="baseline"/>
      </w:pPr>
    </w:p>
    <w:p w14:paraId="622CAA2B" w14:textId="77777777" w:rsidR="002B39A0" w:rsidRDefault="002B39A0" w:rsidP="002B39A0">
      <w:pPr>
        <w:pStyle w:val="paragraph"/>
        <w:spacing w:before="0" w:after="0" w:line="276" w:lineRule="auto"/>
        <w:jc w:val="both"/>
        <w:textAlignment w:val="baseline"/>
      </w:pPr>
    </w:p>
    <w:p w14:paraId="58C4AD1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28</w:t>
      </w:r>
    </w:p>
    <w:p w14:paraId="0C3204B6"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rPr>
        <w:t xml:space="preserve">Zamawiający informuje, że nie dysponuje miejscem, w strefie ogólnodostępnej w którym urobek można rozplantować lub odwieźć na odkład. </w:t>
      </w:r>
    </w:p>
    <w:p w14:paraId="75EB5F0E"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posiada miejsce w strefie zastrzeżonej lotniska. W przypadku transportu w strefę zastrzeżoną należy spełnić wymagania przepisów o których mowa w rozdziale III SWZ.</w:t>
      </w:r>
    </w:p>
    <w:p w14:paraId="61AA8AFA" w14:textId="77777777" w:rsidR="00F443C1" w:rsidRDefault="00C06207" w:rsidP="002B39A0">
      <w:pPr>
        <w:autoSpaceDE w:val="0"/>
        <w:spacing w:line="276" w:lineRule="auto"/>
        <w:jc w:val="both"/>
      </w:pPr>
      <w:r>
        <w:rPr>
          <w:rFonts w:ascii="Calibri" w:hAnsi="Calibri" w:cs="Calibri"/>
          <w:color w:val="000000"/>
          <w:sz w:val="22"/>
          <w:szCs w:val="22"/>
        </w:rPr>
        <w:t>W przypadku utylizacji, n</w:t>
      </w:r>
      <w:r>
        <w:rPr>
          <w:rFonts w:ascii="Calibri" w:hAnsi="Calibri" w:cs="Calibri"/>
          <w:color w:val="000000"/>
          <w:sz w:val="22"/>
          <w:szCs w:val="22"/>
          <w:shd w:val="clear" w:color="auto" w:fill="FFFFFF"/>
        </w:rPr>
        <w:t xml:space="preserve">admiarowej ilość materiału powstałej w czasie robót ziemnych należy postępować zgodnie z obwiązującymi przepisami szczegółowymi. Za czynności te odpowiada Wykonawca. </w:t>
      </w:r>
    </w:p>
    <w:p w14:paraId="66A2926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05D8583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47 </w:t>
      </w:r>
    </w:p>
    <w:p w14:paraId="57BDBA3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informację, jakie prace mogą mieć wpływ na niewłaściwą pracę wieży kontroli lotów</w:t>
      </w:r>
      <w:r>
        <w:rPr>
          <w:rStyle w:val="eop"/>
          <w:rFonts w:ascii="Calibri" w:hAnsi="Calibri" w:cs="Calibri"/>
          <w:sz w:val="22"/>
          <w:szCs w:val="22"/>
        </w:rPr>
        <w:t> </w:t>
      </w:r>
    </w:p>
    <w:p w14:paraId="249D56E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47</w:t>
      </w:r>
      <w:r>
        <w:rPr>
          <w:rStyle w:val="eop"/>
          <w:rFonts w:ascii="Calibri" w:hAnsi="Calibri" w:cs="Calibri"/>
          <w:sz w:val="22"/>
          <w:szCs w:val="22"/>
        </w:rPr>
        <w:t> </w:t>
      </w:r>
    </w:p>
    <w:p w14:paraId="431A9E2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wskazuje, że bezpośredni wpływ na niewłaściwą pracę wieży może mieć wszelka aktywność Wykonawcy powodująca zakłócenia wzrokowych lub radiowych pomocy nawigacyjnych. Użycie sprzętu lub urządzeń budowlanych na minima procedur lotu naruszających ochronę linii wzroku z TWR Katowice lub inne ze względu na zasięg lub charakter lub czas aktywności mogących wpływać na niedopuszczalne obniżenie poziomu bezpieczeństwa lotniska. Wszelkie tego typu działania należy konsultować i uzgodnić na etapie przygotowania planu OPC, który określa:</w:t>
      </w:r>
    </w:p>
    <w:p w14:paraId="6F3107CA" w14:textId="77777777" w:rsidR="00F443C1" w:rsidRDefault="00C06207" w:rsidP="002B39A0">
      <w:pPr>
        <w:pStyle w:val="Akapitzlist"/>
        <w:numPr>
          <w:ilvl w:val="0"/>
          <w:numId w:val="6"/>
        </w:numPr>
        <w:autoSpaceDE w:val="0"/>
        <w:spacing w:after="160" w:line="276" w:lineRule="auto"/>
        <w:jc w:val="both"/>
        <w:rPr>
          <w:rFonts w:ascii="Calibri" w:hAnsi="Calibri" w:cs="Calibri"/>
          <w:sz w:val="22"/>
          <w:szCs w:val="22"/>
        </w:rPr>
      </w:pPr>
      <w:r>
        <w:rPr>
          <w:rFonts w:ascii="Calibri" w:hAnsi="Calibri" w:cs="Calibri"/>
          <w:sz w:val="22"/>
          <w:szCs w:val="22"/>
        </w:rPr>
        <w:t>zakres prac z wyszczególnieniem poszczególnych ich etapów, elementów infrastruktury, których dotyczy oraz terminów rozpoczęcia i zakończenia prac;</w:t>
      </w:r>
    </w:p>
    <w:p w14:paraId="4704CC3D"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 xml:space="preserve">ograniczenia dla operacji lotniskowych, </w:t>
      </w:r>
    </w:p>
    <w:p w14:paraId="1E1C23BE"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zadania i obowiązki wykonawcy prac związane z zapewnieniem bezpieczeństwa operacji na lotnisku,</w:t>
      </w:r>
    </w:p>
    <w:p w14:paraId="3893F2DC"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ogrodzenie lub i inne zabezpieczenie rejonu prac,</w:t>
      </w:r>
    </w:p>
    <w:p w14:paraId="1ED8BCAA"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oznakowanie lub oświetlenie pojazdów, maszyn budowlanych i urządzeń,</w:t>
      </w:r>
    </w:p>
    <w:p w14:paraId="7BCA77F5"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prowadzenie prac budowlanych i wykopów w taki sposób, aby nie spowodować uszkodzenia urządzeń i kabli elektrycznych zasilających urządzenia lotniskowe oraz nie zakłócać pracy radiowych pomocy nawigacyjnych.</w:t>
      </w:r>
    </w:p>
    <w:p w14:paraId="2168E6AB" w14:textId="77777777" w:rsidR="00F443C1" w:rsidRDefault="00C06207" w:rsidP="002B39A0">
      <w:pPr>
        <w:pStyle w:val="Akapitzlist"/>
        <w:numPr>
          <w:ilvl w:val="0"/>
          <w:numId w:val="5"/>
        </w:numPr>
        <w:autoSpaceDE w:val="0"/>
        <w:spacing w:after="160" w:line="276" w:lineRule="auto"/>
        <w:jc w:val="both"/>
        <w:rPr>
          <w:rFonts w:ascii="Calibri" w:hAnsi="Calibri" w:cs="Calibri"/>
          <w:sz w:val="22"/>
          <w:szCs w:val="22"/>
        </w:rPr>
      </w:pPr>
      <w:r>
        <w:rPr>
          <w:rFonts w:ascii="Calibri" w:hAnsi="Calibri" w:cs="Calibri"/>
          <w:sz w:val="22"/>
          <w:szCs w:val="22"/>
        </w:rPr>
        <w:t>plan rejonu prac z zaznaczeniem:</w:t>
      </w:r>
    </w:p>
    <w:p w14:paraId="506600EB" w14:textId="77777777" w:rsidR="00F443C1" w:rsidRDefault="00C06207" w:rsidP="002B39A0">
      <w:pPr>
        <w:pStyle w:val="Akapitzlist"/>
        <w:numPr>
          <w:ilvl w:val="0"/>
          <w:numId w:val="8"/>
        </w:numPr>
        <w:autoSpaceDE w:val="0"/>
        <w:spacing w:after="160" w:line="276" w:lineRule="auto"/>
        <w:ind w:left="1418"/>
        <w:jc w:val="both"/>
        <w:rPr>
          <w:rFonts w:ascii="Calibri" w:hAnsi="Calibri" w:cs="Calibri"/>
          <w:sz w:val="22"/>
          <w:szCs w:val="22"/>
        </w:rPr>
      </w:pPr>
      <w:r>
        <w:rPr>
          <w:rFonts w:ascii="Calibri" w:hAnsi="Calibri" w:cs="Calibri"/>
          <w:sz w:val="22"/>
          <w:szCs w:val="22"/>
        </w:rPr>
        <w:t>obszaru każdego etapu prac i dróg dojazdowych,</w:t>
      </w:r>
    </w:p>
    <w:p w14:paraId="743E0631"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stref wyłączonych z użytkowania,</w:t>
      </w:r>
    </w:p>
    <w:p w14:paraId="0A80894E"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ograniczeń dla ruchu statków powietrznych i tymczasowych dróg kołowania,</w:t>
      </w:r>
    </w:p>
    <w:p w14:paraId="0020206D"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lokalizacji radiowych pomocy nawigacyjnych,</w:t>
      </w:r>
    </w:p>
    <w:p w14:paraId="6B8893B7"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lokalizacji i wysokości przeszkód lotniczych wznoszonych w związku z prowadzeniem prac,</w:t>
      </w:r>
    </w:p>
    <w:p w14:paraId="7197D46E"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miejsca postoju pojazdów i składowania materiałów.</w:t>
      </w:r>
    </w:p>
    <w:p w14:paraId="68BD7F69"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tryb postępowania w przypadku znalezienia niewybuchu, niewypału lub materiału niebezpiecznego.</w:t>
      </w:r>
    </w:p>
    <w:p w14:paraId="48CDDE4C"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Zapobieganie zanieczyszczeniom przedmiotów obcych FOD na podstawie GM 1 ADR.OPS.B.016 (b) (2) lit. c)</w:t>
      </w:r>
    </w:p>
    <w:p w14:paraId="1CD5ECD1" w14:textId="77777777" w:rsidR="00F443C1" w:rsidRDefault="00C06207" w:rsidP="002B39A0">
      <w:pPr>
        <w:pStyle w:val="Akapitzlist"/>
        <w:numPr>
          <w:ilvl w:val="0"/>
          <w:numId w:val="7"/>
        </w:numPr>
        <w:autoSpaceDE w:val="0"/>
        <w:spacing w:after="160" w:line="276" w:lineRule="auto"/>
        <w:ind w:left="1418"/>
        <w:jc w:val="both"/>
        <w:rPr>
          <w:rFonts w:ascii="Calibri" w:hAnsi="Calibri" w:cs="Calibri"/>
          <w:sz w:val="22"/>
          <w:szCs w:val="22"/>
        </w:rPr>
      </w:pPr>
      <w:r>
        <w:rPr>
          <w:rFonts w:ascii="Calibri" w:hAnsi="Calibri" w:cs="Calibri"/>
          <w:sz w:val="22"/>
          <w:szCs w:val="22"/>
        </w:rPr>
        <w:t xml:space="preserve">wykaz użytkowników OPC oraz dane kontaktowe osób odpowiedzialnych za realizację </w:t>
      </w:r>
      <w:r>
        <w:rPr>
          <w:rFonts w:ascii="Calibri" w:hAnsi="Calibri" w:cs="Calibri"/>
          <w:sz w:val="22"/>
          <w:szCs w:val="22"/>
        </w:rPr>
        <w:br/>
        <w:t>i koordynację prac.</w:t>
      </w:r>
    </w:p>
    <w:p w14:paraId="55EAD448" w14:textId="77777777" w:rsidR="00F443C1" w:rsidRDefault="00C06207" w:rsidP="002B39A0">
      <w:pPr>
        <w:pStyle w:val="paragraph"/>
        <w:spacing w:line="276" w:lineRule="auto"/>
        <w:jc w:val="both"/>
        <w:textAlignment w:val="baseline"/>
        <w:rPr>
          <w:rFonts w:ascii="Calibri" w:hAnsi="Calibri" w:cs="Calibri"/>
          <w:sz w:val="22"/>
          <w:szCs w:val="22"/>
        </w:rPr>
      </w:pPr>
      <w:r>
        <w:rPr>
          <w:rFonts w:ascii="Calibri" w:hAnsi="Calibri" w:cs="Calibri"/>
          <w:sz w:val="22"/>
          <w:szCs w:val="22"/>
        </w:rPr>
        <w:t xml:space="preserve">Zamawiający przekaże ocenę bezpieczeństwa stanowiącą źródło wiedzy o kluczowych zagrożeniach bezpieczeństwa przy prowadzeniu robót dla realizowanego obiektu. </w:t>
      </w:r>
    </w:p>
    <w:p w14:paraId="2CDEBD80" w14:textId="77777777" w:rsidR="00F443C1" w:rsidRDefault="00C06207" w:rsidP="002B39A0">
      <w:pPr>
        <w:pStyle w:val="paragraph"/>
        <w:spacing w:line="276" w:lineRule="auto"/>
        <w:jc w:val="both"/>
        <w:textAlignment w:val="baseline"/>
      </w:pPr>
      <w:r>
        <w:rPr>
          <w:rFonts w:ascii="Calibri" w:hAnsi="Calibri" w:cs="Calibri"/>
          <w:sz w:val="22"/>
          <w:szCs w:val="22"/>
        </w:rPr>
        <w:lastRenderedPageBreak/>
        <w:t xml:space="preserve">Szczegółowe wytyczne zawiera rozdział XIII „Procedury prowadzenia prac na lotnisku” Instrukcja Operacyjna Lotniska Katowice-Pyrzowice (EPKT). </w:t>
      </w:r>
      <w:r>
        <w:rPr>
          <w:rStyle w:val="eop"/>
          <w:rFonts w:ascii="Calibri" w:hAnsi="Calibri" w:cs="Calibri"/>
          <w:color w:val="333333"/>
          <w:sz w:val="22"/>
          <w:szCs w:val="22"/>
        </w:rPr>
        <w:t> </w:t>
      </w:r>
    </w:p>
    <w:p w14:paraId="7818AE3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49 </w:t>
      </w:r>
    </w:p>
    <w:p w14:paraId="65DF6DB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jest możliwość obsługi budowy bramą techniczną naprzeciw wieży kontroli lotów</w:t>
      </w:r>
      <w:r>
        <w:rPr>
          <w:rStyle w:val="eop"/>
          <w:rFonts w:ascii="Calibri" w:hAnsi="Calibri" w:cs="Calibri"/>
          <w:sz w:val="22"/>
          <w:szCs w:val="22"/>
        </w:rPr>
        <w:t> </w:t>
      </w:r>
    </w:p>
    <w:p w14:paraId="4780A5C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49 /zmiana/</w:t>
      </w:r>
    </w:p>
    <w:p w14:paraId="2D6481C9" w14:textId="77777777" w:rsidR="00F443C1" w:rsidRDefault="00C06207" w:rsidP="002B39A0">
      <w:pPr>
        <w:spacing w:line="288"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Pytanie nr 49 </w:t>
      </w:r>
    </w:p>
    <w:p w14:paraId="03D3C23B" w14:textId="77777777" w:rsidR="00F443C1" w:rsidRDefault="00C06207" w:rsidP="002B39A0">
      <w:pPr>
        <w:spacing w:line="288"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Czy jest możliwość obsługi budowy bramą techniczną naprzeciw wieży kontroli lotów </w:t>
      </w:r>
    </w:p>
    <w:p w14:paraId="6DCF0C7A" w14:textId="77777777" w:rsidR="00F443C1" w:rsidRDefault="00C06207" w:rsidP="002B39A0">
      <w:pPr>
        <w:spacing w:line="288" w:lineRule="auto"/>
        <w:jc w:val="both"/>
      </w:pPr>
      <w:r>
        <w:rPr>
          <w:rFonts w:ascii="Calibri" w:eastAsia="Calibri" w:hAnsi="Calibri" w:cs="Calibri"/>
          <w:b/>
          <w:bCs/>
          <w:color w:val="000000"/>
          <w:sz w:val="22"/>
          <w:szCs w:val="22"/>
        </w:rPr>
        <w:t>Odpowiedź nr 49 /zmiana/</w:t>
      </w:r>
      <w:r>
        <w:rPr>
          <w:rFonts w:ascii="Calibri" w:eastAsia="Calibri" w:hAnsi="Calibri" w:cs="Calibri"/>
          <w:color w:val="000000"/>
          <w:sz w:val="22"/>
          <w:szCs w:val="22"/>
        </w:rPr>
        <w:t xml:space="preserve"> </w:t>
      </w:r>
    </w:p>
    <w:p w14:paraId="3B1E8341" w14:textId="77777777" w:rsidR="00F443C1" w:rsidRDefault="00C06207" w:rsidP="002B39A0">
      <w:pPr>
        <w:spacing w:after="160" w:line="288" w:lineRule="auto"/>
        <w:jc w:val="both"/>
        <w:rPr>
          <w:rFonts w:ascii="Calibri" w:eastAsia="Calibri" w:hAnsi="Calibri" w:cs="Calibri"/>
          <w:color w:val="000000"/>
          <w:sz w:val="22"/>
          <w:szCs w:val="22"/>
        </w:rPr>
      </w:pPr>
      <w:r>
        <w:rPr>
          <w:rFonts w:ascii="Calibri" w:eastAsia="Calibri" w:hAnsi="Calibri" w:cs="Calibri"/>
          <w:color w:val="000000"/>
          <w:sz w:val="22"/>
          <w:szCs w:val="22"/>
        </w:rPr>
        <w:t>Zamawiający informuje, że ostateczne ustalenia co do terenu, lokalizacji zaplecza budowy, miejsc tymczasowego składowania materiałów oraz pozostałych kwestii zostaną poczynione z wyłonionym Wykonawcą. Na chwilę obecną Zamawiający preferuje wydzielenie placu budowy z części zastrzeżonej na zasadach wskazanych w stosownych przepisach w celu uniknięcie każdorazowej kontroli bezpieczeństwa osób i towarów. Zamawiający dołącza plan sytuacyjny terenu oraz wskazuje na nim preferowaną lokalizację wjazdu i zaplecza budowy przy zachowaniu zgodności z obecnie obowiązującymi przepisami. Wjazd na teren budowy można wykonać w innym miejscu. Należy jednak zapewnić bezpieczeństwo ruchu i bezkolizyjny dojazd do infrastruktury lotniskowej oraz budów prowadzonych we wschodniej części portu. Zamawiający zwraca uwagę na konieczność odgrodzenia placu budowy od części zastrzeżonej ogrodzeniem standardu lotniskowego zgodnego z Zarządzeniem Prezesa GTL S.A. nr 397/2022 z dnia 28.12.2022 r. w sprawie wprowadzenia wytycznych w zakresie „określenia parametrów ogrodzenia stanowiącego granicę strefy operacyjnej lotniska w zakres ograniczenia dostępu zwierząt do terenu lotniska  Rozporządzeniem Ministra Infrastruktury z dnia 10 października 2019 r. w sprawie wymagań dla ogrodzeń lotnisk użytku publicznego. Media w postaci wody dostępne są w lokalizacji zaznaczonej jako poprzednie zaplecze budowy, prąd należy doprowadzić ze stacji ST7 lub ST8. Kanalizacja sanitarna na potrzeby zaplecza nie jest dostępna.</w:t>
      </w:r>
    </w:p>
    <w:p w14:paraId="1C9E33DA" w14:textId="77777777" w:rsidR="00F443C1" w:rsidRDefault="00C06207" w:rsidP="002B39A0">
      <w:pPr>
        <w:autoSpaceDE w:val="0"/>
        <w:spacing w:line="288" w:lineRule="auto"/>
        <w:jc w:val="both"/>
        <w:rPr>
          <w:rFonts w:ascii="Calibri" w:hAnsi="Calibri" w:cs="Calibri"/>
          <w:color w:val="000000"/>
          <w:sz w:val="22"/>
          <w:szCs w:val="22"/>
        </w:rPr>
      </w:pPr>
      <w:r>
        <w:rPr>
          <w:rFonts w:ascii="Calibri" w:hAnsi="Calibri" w:cs="Calibri"/>
          <w:color w:val="000000"/>
          <w:sz w:val="22"/>
          <w:szCs w:val="22"/>
        </w:rPr>
        <w:t>Poniżej adres do zamieszczonego planu sytuacyjnego terenu:</w:t>
      </w:r>
    </w:p>
    <w:p w14:paraId="7C37E07F" w14:textId="77777777" w:rsidR="00F443C1" w:rsidRDefault="00DE7E2F" w:rsidP="002B39A0">
      <w:pPr>
        <w:autoSpaceDE w:val="0"/>
        <w:spacing w:line="276" w:lineRule="auto"/>
        <w:jc w:val="both"/>
      </w:pPr>
      <w:hyperlink r:id="rId9" w:history="1">
        <w:r w:rsidR="00C06207">
          <w:rPr>
            <w:rStyle w:val="Hipercze"/>
            <w:rFonts w:ascii="Calibri" w:hAnsi="Calibri" w:cs="Calibri"/>
            <w:sz w:val="22"/>
            <w:szCs w:val="22"/>
          </w:rPr>
          <w:t>https://gtl365.sharepoint.com/:f:/s/DZamowien/EmkIR1u21FtBny5r9bnDlagBJJSkUVR0kGpWyGoUJsT1cw</w:t>
        </w:r>
      </w:hyperlink>
    </w:p>
    <w:p w14:paraId="06AC7215" w14:textId="77777777" w:rsidR="00F443C1" w:rsidRDefault="00C06207" w:rsidP="002B39A0">
      <w:pPr>
        <w:autoSpaceDE w:val="0"/>
        <w:spacing w:line="276" w:lineRule="auto"/>
        <w:jc w:val="both"/>
      </w:pPr>
      <w:r>
        <w:rPr>
          <w:rFonts w:ascii="Calibri" w:hAnsi="Calibri" w:cs="Calibri"/>
          <w:sz w:val="22"/>
          <w:szCs w:val="22"/>
        </w:rPr>
        <w:t xml:space="preserve"> </w:t>
      </w:r>
      <w:r>
        <w:rPr>
          <w:rStyle w:val="normaltextrun"/>
          <w:rFonts w:ascii="Calibri" w:hAnsi="Calibri" w:cs="Calibri"/>
          <w:b/>
          <w:bCs/>
          <w:sz w:val="22"/>
          <w:szCs w:val="22"/>
        </w:rPr>
        <w:t> </w:t>
      </w:r>
      <w:r>
        <w:rPr>
          <w:rStyle w:val="eop"/>
          <w:rFonts w:ascii="Calibri" w:hAnsi="Calibri" w:cs="Calibri"/>
          <w:sz w:val="22"/>
          <w:szCs w:val="22"/>
        </w:rPr>
        <w:t> </w:t>
      </w:r>
    </w:p>
    <w:p w14:paraId="20A1528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50 </w:t>
      </w:r>
    </w:p>
    <w:p w14:paraId="67E859D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jest dedykowana bezpłatna strefa parkowania dla podwykonawców?</w:t>
      </w:r>
      <w:r>
        <w:rPr>
          <w:rStyle w:val="eop"/>
          <w:rFonts w:ascii="Calibri" w:hAnsi="Calibri" w:cs="Calibri"/>
          <w:sz w:val="22"/>
          <w:szCs w:val="22"/>
        </w:rPr>
        <w:t> </w:t>
      </w:r>
    </w:p>
    <w:p w14:paraId="57CB618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50</w:t>
      </w:r>
      <w:r>
        <w:rPr>
          <w:rStyle w:val="eop"/>
          <w:rFonts w:ascii="Calibri" w:hAnsi="Calibri" w:cs="Calibri"/>
          <w:sz w:val="22"/>
          <w:szCs w:val="22"/>
        </w:rPr>
        <w:t> </w:t>
      </w:r>
    </w:p>
    <w:p w14:paraId="306A2CE6" w14:textId="77777777" w:rsidR="00F443C1" w:rsidRDefault="00C06207" w:rsidP="002B39A0">
      <w:pPr>
        <w:spacing w:line="276" w:lineRule="auto"/>
        <w:jc w:val="both"/>
      </w:pPr>
      <w:r>
        <w:rPr>
          <w:rFonts w:ascii="Calibri" w:hAnsi="Calibri" w:cs="Calibri"/>
          <w:color w:val="000000"/>
          <w:sz w:val="22"/>
          <w:szCs w:val="22"/>
          <w:shd w:val="clear" w:color="auto" w:fill="FFFFFF"/>
        </w:rPr>
        <w:t xml:space="preserve">Zamawiający informuje, że nie przewiduje bezpłatnego udostępnienia Wykonawcy parkingów przeznaczonych do obsługi pasażerów. W ramach realizacji zadania przekaże Wykonawcy teren, który po uzyskaniu zgody zostanie przez niego zagospodarowany. W ramach zagospodarowania terenu można jego część wykorzystać na miejsce postoju pojazdów. </w:t>
      </w:r>
    </w:p>
    <w:p w14:paraId="744942C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3992BFB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51 </w:t>
      </w:r>
    </w:p>
    <w:p w14:paraId="4DD225B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Co w przypadku, gdy niezinwentaryzowana sieć zostanie przerwana w trakcie budowy. Czy istnieje procedura w takim przypadku</w:t>
      </w:r>
      <w:r>
        <w:rPr>
          <w:rStyle w:val="eop"/>
          <w:rFonts w:ascii="Calibri" w:hAnsi="Calibri" w:cs="Calibri"/>
          <w:sz w:val="22"/>
          <w:szCs w:val="22"/>
        </w:rPr>
        <w:t> </w:t>
      </w:r>
    </w:p>
    <w:p w14:paraId="11FD29C8" w14:textId="77777777" w:rsidR="00F443C1" w:rsidRDefault="00F443C1" w:rsidP="002B39A0">
      <w:pPr>
        <w:pStyle w:val="paragraph"/>
        <w:spacing w:before="0" w:after="0" w:line="276" w:lineRule="auto"/>
        <w:jc w:val="both"/>
        <w:textAlignment w:val="baseline"/>
      </w:pPr>
    </w:p>
    <w:p w14:paraId="70FBAACB" w14:textId="77777777" w:rsidR="00F443C1" w:rsidRDefault="00F443C1" w:rsidP="002B39A0">
      <w:pPr>
        <w:pStyle w:val="paragraph"/>
        <w:spacing w:before="0" w:after="0" w:line="276" w:lineRule="auto"/>
        <w:jc w:val="both"/>
        <w:textAlignment w:val="baseline"/>
      </w:pPr>
    </w:p>
    <w:p w14:paraId="01D4112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51</w:t>
      </w:r>
      <w:r>
        <w:rPr>
          <w:rStyle w:val="eop"/>
          <w:rFonts w:ascii="Calibri" w:hAnsi="Calibri" w:cs="Calibri"/>
          <w:sz w:val="22"/>
          <w:szCs w:val="22"/>
        </w:rPr>
        <w:t> </w:t>
      </w:r>
    </w:p>
    <w:p w14:paraId="3FA3C6B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informuje, że posiada dokument „Procedura działań w sytuacjach awaryjnych związanych </w:t>
      </w:r>
      <w:r>
        <w:rPr>
          <w:rFonts w:ascii="Calibri" w:hAnsi="Calibri" w:cs="Calibri"/>
          <w:color w:val="000000"/>
          <w:sz w:val="22"/>
          <w:szCs w:val="22"/>
          <w:shd w:val="clear" w:color="auto" w:fill="FFFFFF"/>
        </w:rPr>
        <w:br/>
        <w:t xml:space="preserve">z systemami energetycznymi i teleinformatycznymi na terenie lotniska Katowice-Pyrzowice (EPKT)”, która stanowi załącznik nr 17 </w:t>
      </w:r>
      <w:r>
        <w:rPr>
          <w:rFonts w:ascii="Calibri" w:hAnsi="Calibri" w:cs="Calibri"/>
          <w:sz w:val="22"/>
          <w:szCs w:val="22"/>
        </w:rPr>
        <w:t xml:space="preserve">Instrukcja Operacyjna Lotniska Katowice-Pyrzowice (EPKT). Należy zauważyć, że procedura ta dotyczy czynnych sieci zasalania w energię eklektyczną w strefie ogólnodostępnej jak </w:t>
      </w:r>
      <w:r>
        <w:rPr>
          <w:rFonts w:ascii="Calibri" w:hAnsi="Calibri" w:cs="Calibri"/>
          <w:sz w:val="22"/>
          <w:szCs w:val="22"/>
        </w:rPr>
        <w:br/>
        <w:t xml:space="preserve">i zastrzeżonej oraz usterek urządzeń zapewniających komunikację. Sieci unieczynnione nie podlegają odtworzeniu. </w:t>
      </w:r>
    </w:p>
    <w:p w14:paraId="090A1187"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24F2C6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52 </w:t>
      </w:r>
    </w:p>
    <w:p w14:paraId="126651E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Jakie maszyny i do jakiej wysokości mogą obsługiwać budowę</w:t>
      </w:r>
      <w:r>
        <w:rPr>
          <w:rStyle w:val="eop"/>
          <w:rFonts w:ascii="Calibri" w:hAnsi="Calibri" w:cs="Calibri"/>
          <w:sz w:val="22"/>
          <w:szCs w:val="22"/>
        </w:rPr>
        <w:t> </w:t>
      </w:r>
    </w:p>
    <w:p w14:paraId="7A606AB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52</w:t>
      </w:r>
      <w:r>
        <w:rPr>
          <w:rStyle w:val="eop"/>
          <w:rFonts w:ascii="Calibri" w:hAnsi="Calibri" w:cs="Calibri"/>
          <w:sz w:val="22"/>
          <w:szCs w:val="22"/>
        </w:rPr>
        <w:t> </w:t>
      </w:r>
    </w:p>
    <w:p w14:paraId="5FEA2AD2"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wskazuje wymagania stawiane maszynom w przytoczonych przepisach szczegółowych wymienionych w rozdziale III SWZ, z którymi Wykonawca winien zapoznać się przed złożeniem oferty a będą obowiązywały Wykonawcę w czasie realizacji Umowy. Zamawiający pismem z dnia 08.11.2024 </w:t>
      </w:r>
      <w:r>
        <w:rPr>
          <w:rFonts w:ascii="Calibri" w:hAnsi="Calibri" w:cs="Calibri"/>
          <w:color w:val="000000"/>
          <w:sz w:val="22"/>
          <w:szCs w:val="22"/>
          <w:shd w:val="clear" w:color="auto" w:fill="FFFFFF"/>
        </w:rPr>
        <w:br/>
        <w:t xml:space="preserve">l.dz. GTL/DZM/1774/2024 zmienił załącznik nr 2 b) do SWZ. W zakresie wysokości pracy urządzenie nie może stanowić przeszkody lotniczej, tj. nie przekroczą 351 m. n.p.m. </w:t>
      </w:r>
    </w:p>
    <w:p w14:paraId="3579936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1417C8F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53</w:t>
      </w:r>
      <w:r>
        <w:rPr>
          <w:rStyle w:val="eop"/>
          <w:rFonts w:ascii="Calibri" w:hAnsi="Calibri" w:cs="Calibri"/>
          <w:sz w:val="22"/>
          <w:szCs w:val="22"/>
        </w:rPr>
        <w:t> </w:t>
      </w:r>
    </w:p>
    <w:p w14:paraId="6F8514E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są specjalne wytyczne dotyczące ogrodzenia placu budowy i zabezpieczenia przed robotami pyłowymi?</w:t>
      </w:r>
      <w:r>
        <w:rPr>
          <w:rStyle w:val="eop"/>
          <w:rFonts w:ascii="Calibri" w:hAnsi="Calibri" w:cs="Calibri"/>
          <w:sz w:val="22"/>
          <w:szCs w:val="22"/>
        </w:rPr>
        <w:t> </w:t>
      </w:r>
    </w:p>
    <w:p w14:paraId="5F7EC63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53</w:t>
      </w:r>
      <w:r>
        <w:rPr>
          <w:rStyle w:val="eop"/>
          <w:rFonts w:ascii="Calibri" w:hAnsi="Calibri" w:cs="Calibri"/>
          <w:sz w:val="22"/>
          <w:szCs w:val="22"/>
        </w:rPr>
        <w:t> </w:t>
      </w:r>
    </w:p>
    <w:p w14:paraId="1D871B1A"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wskazuje, że ogrodzenie lotniskowe musi spełnić wytyczne szczegółowych przepisów wskazanych w rozdziale III SWZ, z którymi Wykonawca winien zapoznać się przed złożeniem oferty a będą obowiązywały Wykonawcę w czasie realizacji Umowy. Sposób prowadzenia robót nie może powodować zanieczyszczenia statków powietrznych oraz obiektów infrastruktury lotniskowej. Sposoby zabezpieczenia przed pyleniem zostaną opracowane w czasie tworzenia planu OPC przy uwzględnieniu zakresu i formy robót wskazanych przez Wykonawcę dla realizacji przedmiotu zamówienia. W rozdziale III pkt 5 wskazano:</w:t>
      </w:r>
    </w:p>
    <w:p w14:paraId="6327763B" w14:textId="77777777" w:rsidR="00F443C1" w:rsidRDefault="00C06207" w:rsidP="002B39A0">
      <w:pPr>
        <w:spacing w:line="276" w:lineRule="auto"/>
        <w:jc w:val="both"/>
      </w:pPr>
      <w:r>
        <w:rPr>
          <w:rFonts w:ascii="Calibri" w:eastAsia="Calibri" w:hAnsi="Calibri" w:cs="Calibri"/>
          <w:sz w:val="22"/>
          <w:szCs w:val="22"/>
        </w:rPr>
        <w:t>„Wykonanie tymczasowego wygrodzenia musi być zgodne Rozporządzeniem Ministra Infrastruktury</w:t>
      </w:r>
      <w:r>
        <w:rPr>
          <w:rFonts w:ascii="Calibri" w:hAnsi="Calibri" w:cs="Calibri"/>
          <w:sz w:val="22"/>
          <w:szCs w:val="22"/>
        </w:rPr>
        <w:br/>
      </w:r>
      <w:r>
        <w:rPr>
          <w:rFonts w:ascii="Calibri" w:eastAsia="Calibri" w:hAnsi="Calibri" w:cs="Calibri"/>
          <w:sz w:val="22"/>
          <w:szCs w:val="22"/>
        </w:rPr>
        <w:t>z dnia 10 października 2019 r. w sprawie wymagań dla ogrodzeń lotnisk użytku publicznego (Dz.U.2023.1157 t.j.) oraz Zarządzeniem Prezesa GTL S.A. nr 397/2022 z dnia 28.12.2022r. w sprawie wprowadzenia wytycznych w zakresie „określenia parametrów ogrodzenia stanowiącego granicę strefy operacyjnej  lotniska w zakres ograniczenia dostępu zwierząt do terenu lotniska”.</w:t>
      </w:r>
    </w:p>
    <w:p w14:paraId="7BEFA1B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331B624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54 </w:t>
      </w:r>
    </w:p>
    <w:p w14:paraId="3C9679F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jaki sposób i na jakich zasadach możemy uzyskać przyłącze na potrzeby budowy</w:t>
      </w:r>
      <w:r>
        <w:rPr>
          <w:rStyle w:val="eop"/>
          <w:rFonts w:ascii="Calibri" w:hAnsi="Calibri" w:cs="Calibri"/>
          <w:sz w:val="22"/>
          <w:szCs w:val="22"/>
        </w:rPr>
        <w:t> </w:t>
      </w:r>
    </w:p>
    <w:p w14:paraId="73D0C9D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54</w:t>
      </w:r>
      <w:r>
        <w:rPr>
          <w:rStyle w:val="eop"/>
          <w:rFonts w:ascii="Calibri" w:hAnsi="Calibri" w:cs="Calibri"/>
          <w:sz w:val="22"/>
          <w:szCs w:val="22"/>
        </w:rPr>
        <w:t> </w:t>
      </w:r>
    </w:p>
    <w:p w14:paraId="2BDC659F" w14:textId="66891DCB" w:rsidR="00F443C1" w:rsidRDefault="00C06207" w:rsidP="002B39A0">
      <w:pPr>
        <w:pStyle w:val="paragraph"/>
        <w:spacing w:before="0" w:after="0" w:line="288" w:lineRule="auto"/>
        <w:jc w:val="both"/>
        <w:textAlignment w:val="baseline"/>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 xml:space="preserve">Zamawiający udostępni istniejący odpływ </w:t>
      </w:r>
      <w:proofErr w:type="spellStart"/>
      <w:r>
        <w:rPr>
          <w:rFonts w:ascii="Calibri" w:eastAsia="Calibri" w:hAnsi="Calibri" w:cs="Calibri"/>
          <w:kern w:val="3"/>
          <w:sz w:val="22"/>
          <w:szCs w:val="22"/>
          <w:shd w:val="clear" w:color="auto" w:fill="FFFFFF"/>
          <w:lang w:eastAsia="en-US"/>
        </w:rPr>
        <w:t>nN</w:t>
      </w:r>
      <w:proofErr w:type="spellEnd"/>
      <w:r>
        <w:rPr>
          <w:rFonts w:ascii="Calibri" w:eastAsia="Calibri" w:hAnsi="Calibri" w:cs="Calibri"/>
          <w:kern w:val="3"/>
          <w:sz w:val="22"/>
          <w:szCs w:val="22"/>
          <w:shd w:val="clear" w:color="auto" w:fill="FFFFFF"/>
          <w:lang w:eastAsia="en-US"/>
        </w:rPr>
        <w:t xml:space="preserve"> dla zasilenia zaplecza budowy. W zależności od lokalizacji zaplecza istnieje możliwość zasilania ze stacji ST 7 (podstawy bezpiecznikowe 250A) lub ST 8 (podstawy bezpiecznikowe 400A). Rozliczenie zużytej energii będzie się odbywać na podstawie licznika zainstalowanego w przyłączu wykonawcy. Rozliczenie odbywać się będzie poprzez refakturowanie kosztów - cena za 1 kWh w październiku 2024 wynosiła 0,9146 zł.</w:t>
      </w:r>
    </w:p>
    <w:p w14:paraId="67F26BF2" w14:textId="33690CDA" w:rsidR="00F443C1" w:rsidRDefault="00C06207" w:rsidP="002B39A0">
      <w:pPr>
        <w:pStyle w:val="paragraph"/>
        <w:spacing w:before="0" w:after="0" w:line="276" w:lineRule="auto"/>
        <w:jc w:val="both"/>
        <w:textAlignment w:val="baseline"/>
        <w:rPr>
          <w:rStyle w:val="eop"/>
          <w:rFonts w:ascii="Calibri" w:hAnsi="Calibri" w:cs="Calibri"/>
          <w:sz w:val="22"/>
          <w:szCs w:val="22"/>
        </w:rPr>
      </w:pPr>
      <w:r>
        <w:rPr>
          <w:rStyle w:val="normaltextrun"/>
          <w:rFonts w:ascii="Calibri" w:hAnsi="Calibri" w:cs="Calibri"/>
          <w:b/>
          <w:bCs/>
          <w:sz w:val="22"/>
          <w:szCs w:val="22"/>
        </w:rPr>
        <w:t> </w:t>
      </w:r>
      <w:r>
        <w:rPr>
          <w:rStyle w:val="eop"/>
          <w:rFonts w:ascii="Calibri" w:hAnsi="Calibri" w:cs="Calibri"/>
          <w:sz w:val="22"/>
          <w:szCs w:val="22"/>
        </w:rPr>
        <w:t> </w:t>
      </w:r>
    </w:p>
    <w:p w14:paraId="1AAEF353" w14:textId="77777777" w:rsidR="002B39A0" w:rsidRPr="002B39A0" w:rsidRDefault="002B39A0" w:rsidP="002B39A0">
      <w:pPr>
        <w:pStyle w:val="paragraph"/>
        <w:spacing w:before="0" w:after="0" w:line="276" w:lineRule="auto"/>
        <w:jc w:val="both"/>
        <w:textAlignment w:val="baseline"/>
      </w:pPr>
    </w:p>
    <w:p w14:paraId="5A241D1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 xml:space="preserve">Pytanie nr 55 </w:t>
      </w:r>
    </w:p>
    <w:p w14:paraId="367E11E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każdy pojazd wjeżdżający na plac budowy wymaga asysty ochrony i pilota?</w:t>
      </w:r>
      <w:r>
        <w:rPr>
          <w:rStyle w:val="eop"/>
          <w:rFonts w:ascii="Calibri" w:hAnsi="Calibri" w:cs="Calibri"/>
          <w:sz w:val="22"/>
          <w:szCs w:val="22"/>
        </w:rPr>
        <w:t> </w:t>
      </w:r>
    </w:p>
    <w:p w14:paraId="1D822E2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55</w:t>
      </w:r>
      <w:r>
        <w:rPr>
          <w:rStyle w:val="eop"/>
          <w:rFonts w:ascii="Calibri" w:hAnsi="Calibri" w:cs="Calibri"/>
          <w:sz w:val="22"/>
          <w:szCs w:val="22"/>
        </w:rPr>
        <w:t> </w:t>
      </w:r>
    </w:p>
    <w:p w14:paraId="26324AF7"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informuje, że nie wymaga asysty ochrony i pilota. W przypadku wydzielenia terenu budowy wraz z zapleczem ze strefy zastrzeżonej lotniska, tak jak to jest planowane, to Wykonawca odpowiadał będzie za bezpieczeństwo i ochronę na przekazanym terenie. Teren nie będzie podlegał ochronie realizowanej przez WSO-SOL.</w:t>
      </w:r>
    </w:p>
    <w:p w14:paraId="7272BEA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3709974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56 </w:t>
      </w:r>
    </w:p>
    <w:p w14:paraId="05FCC9F9"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Jak ma wyglądać przewidywana organizacja budowy, w szczególności dostaw na teren budowy?</w:t>
      </w:r>
      <w:r>
        <w:rPr>
          <w:rStyle w:val="eop"/>
          <w:rFonts w:ascii="Calibri" w:hAnsi="Calibri" w:cs="Calibri"/>
          <w:sz w:val="22"/>
          <w:szCs w:val="22"/>
        </w:rPr>
        <w:t> </w:t>
      </w:r>
    </w:p>
    <w:p w14:paraId="4DDD06C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56</w:t>
      </w:r>
      <w:r>
        <w:rPr>
          <w:rStyle w:val="eop"/>
          <w:rFonts w:ascii="Calibri" w:hAnsi="Calibri" w:cs="Calibri"/>
          <w:sz w:val="22"/>
          <w:szCs w:val="22"/>
        </w:rPr>
        <w:t> </w:t>
      </w:r>
    </w:p>
    <w:p w14:paraId="33592E3F"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informuje, że</w:t>
      </w:r>
      <w:r>
        <w:rPr>
          <w:rStyle w:val="normaltextrun"/>
          <w:rFonts w:ascii="Calibri" w:hAnsi="Calibri" w:cs="Calibri"/>
          <w:b/>
          <w:bCs/>
          <w:sz w:val="22"/>
          <w:szCs w:val="22"/>
        </w:rPr>
        <w:t xml:space="preserve"> </w:t>
      </w:r>
      <w:r>
        <w:rPr>
          <w:rStyle w:val="normaltextrun"/>
          <w:rFonts w:ascii="Calibri" w:hAnsi="Calibri" w:cs="Calibri"/>
          <w:sz w:val="22"/>
          <w:szCs w:val="22"/>
        </w:rPr>
        <w:t>teren budowy nie będzie objęty kontrolą bezpieczeństwa realizowaną przez</w:t>
      </w:r>
      <w:r>
        <w:rPr>
          <w:rStyle w:val="eop"/>
          <w:rFonts w:ascii="Calibri" w:hAnsi="Calibri" w:cs="Calibri"/>
          <w:sz w:val="22"/>
          <w:szCs w:val="22"/>
        </w:rPr>
        <w:t xml:space="preserve"> personel Zamawiającego. </w:t>
      </w:r>
      <w:r>
        <w:rPr>
          <w:rFonts w:ascii="Calibri" w:hAnsi="Calibri" w:cs="Calibri"/>
          <w:color w:val="000000"/>
          <w:sz w:val="22"/>
          <w:szCs w:val="22"/>
          <w:shd w:val="clear" w:color="auto" w:fill="FFFFFF"/>
        </w:rPr>
        <w:t xml:space="preserve">W przypadku wydzielenia terenu budowy wraz z zapleczem ze strefy zastrzeżonej lotniska, tak jak to jest planowane, to Wykonawca odpowiadał będzie za bezpieczeństwo </w:t>
      </w:r>
      <w:r>
        <w:rPr>
          <w:rFonts w:ascii="Calibri" w:hAnsi="Calibri" w:cs="Calibri"/>
          <w:color w:val="000000"/>
          <w:sz w:val="22"/>
          <w:szCs w:val="22"/>
          <w:shd w:val="clear" w:color="auto" w:fill="FFFFFF"/>
        </w:rPr>
        <w:br/>
        <w:t>i ochronę na przekazanym terenie. Teren nie będzie podlegał ochronie realizowanej przez WSO-SOL.</w:t>
      </w:r>
    </w:p>
    <w:p w14:paraId="7F5004B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BD10A6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57 </w:t>
      </w:r>
    </w:p>
    <w:p w14:paraId="5D885D31"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Jaką technologię odbudowy płyty lotniska przewidziano po wykonaniu fundamentów?</w:t>
      </w:r>
      <w:r>
        <w:rPr>
          <w:rStyle w:val="eop"/>
          <w:rFonts w:ascii="Calibri" w:hAnsi="Calibri" w:cs="Calibri"/>
          <w:sz w:val="22"/>
          <w:szCs w:val="22"/>
        </w:rPr>
        <w:t> </w:t>
      </w:r>
    </w:p>
    <w:p w14:paraId="536C09D9" w14:textId="77777777" w:rsidR="00F443C1" w:rsidRDefault="00C06207" w:rsidP="002B39A0">
      <w:pPr>
        <w:pStyle w:val="paragraph"/>
        <w:spacing w:before="0" w:after="0" w:line="276" w:lineRule="auto"/>
        <w:jc w:val="both"/>
      </w:pPr>
      <w:r>
        <w:rPr>
          <w:rStyle w:val="normaltextrun"/>
          <w:rFonts w:ascii="Calibri" w:hAnsi="Calibri" w:cs="Calibri"/>
          <w:b/>
          <w:bCs/>
          <w:sz w:val="22"/>
          <w:szCs w:val="22"/>
        </w:rPr>
        <w:t>Odpowiedź nr 57</w:t>
      </w:r>
      <w:r>
        <w:rPr>
          <w:rStyle w:val="eop"/>
          <w:rFonts w:ascii="Calibri" w:hAnsi="Calibri" w:cs="Calibri"/>
          <w:sz w:val="22"/>
          <w:szCs w:val="22"/>
        </w:rPr>
        <w:t> </w:t>
      </w:r>
      <w:r>
        <w:rPr>
          <w:rStyle w:val="eop"/>
          <w:rFonts w:ascii="Calibri" w:hAnsi="Calibri" w:cs="Calibri"/>
          <w:b/>
          <w:bCs/>
          <w:sz w:val="22"/>
          <w:szCs w:val="22"/>
        </w:rPr>
        <w:t>/zmiana/</w:t>
      </w:r>
    </w:p>
    <w:p w14:paraId="72C2BCFE"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shd w:val="clear" w:color="auto" w:fill="FFFFFF"/>
          <w:lang w:eastAsia="en-US"/>
        </w:rPr>
      </w:pPr>
      <w:r>
        <w:rPr>
          <w:rFonts w:ascii="Calibri" w:hAnsi="Calibri" w:cs="Calibri"/>
          <w:color w:val="000000"/>
          <w:sz w:val="22"/>
          <w:szCs w:val="22"/>
          <w:shd w:val="clear" w:color="auto" w:fill="FFFFFF"/>
          <w:lang w:eastAsia="en-US"/>
        </w:rPr>
        <w:t xml:space="preserve">Zamawiający wymaga, aby przy prowadzeniu prac w zbliżeniu do płyty lotniska zminimalizować konieczność ingerencji w istniejącą płytę do niezbędnego minimum. W razie konieczności należy odtworzyć istniejące warstwy płyty zgodnie z dostarczoną przez Zamawiającego dokumentacją projektową płyty, załączoną do dokumentacji pod adresem: </w:t>
      </w:r>
    </w:p>
    <w:p w14:paraId="33D96372" w14:textId="77777777" w:rsidR="00F443C1" w:rsidRDefault="00DE7E2F" w:rsidP="002B39A0">
      <w:pPr>
        <w:jc w:val="both"/>
      </w:pPr>
      <w:hyperlink r:id="rId10" w:history="1">
        <w:r w:rsidR="00C06207">
          <w:rPr>
            <w:rStyle w:val="Hipercze"/>
            <w:rFonts w:ascii="Calibri" w:hAnsi="Calibri" w:cs="Calibri"/>
            <w:sz w:val="22"/>
            <w:szCs w:val="22"/>
          </w:rPr>
          <w:t>https://gtl365.sharepoint.com/:f:/s/DZamowien/EmkIR1u21FtBny5r9bnDlagBJJSkUVR0kGpWyGoUJsT1cw</w:t>
        </w:r>
      </w:hyperlink>
    </w:p>
    <w:p w14:paraId="35C8D9F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 </w:t>
      </w:r>
    </w:p>
    <w:p w14:paraId="755EB27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64</w:t>
      </w:r>
    </w:p>
    <w:p w14:paraId="4CF27CD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SWZ Rozdz. III ust. 3.5 – </w:t>
      </w:r>
      <w:r>
        <w:rPr>
          <w:rStyle w:val="normaltextrun"/>
          <w:rFonts w:ascii="Calibri" w:hAnsi="Calibri" w:cs="Calibri"/>
          <w:sz w:val="22"/>
          <w:szCs w:val="22"/>
        </w:rPr>
        <w:t>Wykonawca zwraca się o doprecyzowanie wymagania w postaci opracowania</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i przestrzegania „Procedury minimalizacji nadmiernego pylenia w trakcie prowadzonych robót” poprzez wskazanie warunków brzegowych, które taka procedura musi spełniać oraz wskazanie terminu do którego procedura ma zostać sporządzona (oraz jak będzie wyglądać procedura zatwierdzenia)</w:t>
      </w:r>
      <w:r>
        <w:rPr>
          <w:rStyle w:val="eop"/>
          <w:rFonts w:ascii="Calibri" w:hAnsi="Calibri" w:cs="Calibri"/>
          <w:sz w:val="22"/>
          <w:szCs w:val="22"/>
        </w:rPr>
        <w:t> </w:t>
      </w:r>
    </w:p>
    <w:p w14:paraId="0DAC21B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64 </w:t>
      </w:r>
      <w:r>
        <w:rPr>
          <w:rStyle w:val="eop"/>
          <w:rFonts w:ascii="Calibri" w:hAnsi="Calibri" w:cs="Calibri"/>
          <w:sz w:val="22"/>
          <w:szCs w:val="22"/>
        </w:rPr>
        <w:t> </w:t>
      </w:r>
    </w:p>
    <w:p w14:paraId="1F95581F"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shd w:val="clear" w:color="auto" w:fill="FFFFFF"/>
          <w:lang w:eastAsia="en-US"/>
        </w:rPr>
      </w:pPr>
      <w:r>
        <w:rPr>
          <w:rFonts w:ascii="Calibri" w:hAnsi="Calibri" w:cs="Calibri"/>
          <w:color w:val="000000"/>
          <w:sz w:val="22"/>
          <w:szCs w:val="22"/>
          <w:shd w:val="clear" w:color="auto" w:fill="FFFFFF"/>
          <w:lang w:eastAsia="en-US"/>
        </w:rPr>
        <w:t>Zamawiający zmienia brzmienie odpowiedzi nr 64 wskazanej w piśmie l.dz. GTL/DZM/1977/2024 z dn. 02.12.2024 r. Zmieniona odpowiedź otrzymuje brzmienie:</w:t>
      </w:r>
    </w:p>
    <w:p w14:paraId="3F62686A"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lang w:eastAsia="en-US"/>
        </w:rPr>
        <w:t>Zamawiający informuje, że sposób prowadzenia robót nie może powodować zanieczyszczenia statków powietrznych oraz obiektów infrastruktury lotniskowej. Sposoby zabezpieczenia przed pyleniem zostaną opracowane w czasie tworzenia planu OPC przy uwzględnieniu zakresu i formy robót wskazanych przez Wykonawcę dla realizacji przedmiotu zamówienia.</w:t>
      </w:r>
      <w:r>
        <w:rPr>
          <w:rStyle w:val="normaltextrun"/>
          <w:rFonts w:ascii="Calibri" w:hAnsi="Calibri" w:cs="Calibri"/>
          <w:b/>
          <w:bCs/>
          <w:color w:val="000000"/>
          <w:sz w:val="22"/>
          <w:szCs w:val="22"/>
        </w:rPr>
        <w:t> </w:t>
      </w:r>
    </w:p>
    <w:p w14:paraId="3D4C8B7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3C8F2FB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66</w:t>
      </w:r>
    </w:p>
    <w:p w14:paraId="4ABE1C9A" w14:textId="195A2C7A" w:rsidR="00F443C1" w:rsidRDefault="00C06207" w:rsidP="002B39A0">
      <w:pPr>
        <w:pStyle w:val="paragraph"/>
        <w:spacing w:before="0" w:after="0" w:line="276" w:lineRule="auto"/>
        <w:jc w:val="both"/>
        <w:textAlignment w:val="baseline"/>
        <w:rPr>
          <w:rStyle w:val="eop"/>
          <w:rFonts w:ascii="Calibri" w:hAnsi="Calibri" w:cs="Calibri"/>
          <w:sz w:val="22"/>
          <w:szCs w:val="22"/>
        </w:rPr>
      </w:pPr>
      <w:r>
        <w:rPr>
          <w:rStyle w:val="normaltextrun"/>
          <w:rFonts w:ascii="Calibri" w:hAnsi="Calibri" w:cs="Calibri"/>
          <w:b/>
          <w:bCs/>
          <w:sz w:val="22"/>
          <w:szCs w:val="22"/>
        </w:rPr>
        <w:t xml:space="preserve">SWZ Rozdz. III ust. 3.12 – </w:t>
      </w:r>
      <w:r>
        <w:rPr>
          <w:rStyle w:val="normaltextrun"/>
          <w:rFonts w:ascii="Calibri" w:hAnsi="Calibri" w:cs="Calibri"/>
          <w:sz w:val="22"/>
          <w:szCs w:val="22"/>
        </w:rPr>
        <w:t xml:space="preserve">Wykonawca wnosi o wskazanie procedury zatwierdzania OPC oraz terminu, </w:t>
      </w:r>
      <w:r>
        <w:rPr>
          <w:rStyle w:val="normaltextrun"/>
          <w:rFonts w:ascii="Calibri" w:hAnsi="Calibri" w:cs="Calibri"/>
          <w:sz w:val="22"/>
          <w:szCs w:val="22"/>
        </w:rPr>
        <w:br/>
        <w:t>w którym powinien sporządzić OPC.</w:t>
      </w:r>
      <w:r>
        <w:rPr>
          <w:rStyle w:val="eop"/>
          <w:rFonts w:ascii="Calibri" w:hAnsi="Calibri" w:cs="Calibri"/>
          <w:sz w:val="22"/>
          <w:szCs w:val="22"/>
        </w:rPr>
        <w:t> </w:t>
      </w:r>
    </w:p>
    <w:p w14:paraId="1AC616EF" w14:textId="77777777" w:rsidR="002B39A0" w:rsidRDefault="002B39A0" w:rsidP="002B39A0">
      <w:pPr>
        <w:pStyle w:val="paragraph"/>
        <w:spacing w:before="0" w:after="0" w:line="276" w:lineRule="auto"/>
        <w:jc w:val="both"/>
        <w:textAlignment w:val="baseline"/>
      </w:pPr>
    </w:p>
    <w:p w14:paraId="7A5C166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66</w:t>
      </w:r>
      <w:r>
        <w:rPr>
          <w:rStyle w:val="eop"/>
          <w:rFonts w:ascii="Calibri" w:hAnsi="Calibri" w:cs="Calibri"/>
          <w:sz w:val="22"/>
          <w:szCs w:val="22"/>
        </w:rPr>
        <w:t> </w:t>
      </w:r>
    </w:p>
    <w:p w14:paraId="39D4AB83" w14:textId="77777777" w:rsidR="00F443C1" w:rsidRDefault="00C06207" w:rsidP="002B39A0">
      <w:pPr>
        <w:autoSpaceDE w:val="0"/>
        <w:spacing w:line="276" w:lineRule="auto"/>
        <w:jc w:val="both"/>
      </w:pPr>
      <w:r>
        <w:rPr>
          <w:rFonts w:ascii="Calibri" w:hAnsi="Calibri" w:cs="Calibri"/>
          <w:sz w:val="22"/>
          <w:szCs w:val="22"/>
        </w:rPr>
        <w:t xml:space="preserve">Zamawiający informuje, że plan OPC należy przygotować i uzgodnić przed przystąpieniem do realizacji robót. Plan </w:t>
      </w:r>
      <w:r>
        <w:rPr>
          <w:rFonts w:ascii="Calibri" w:hAnsi="Calibri" w:cs="Calibri"/>
          <w:color w:val="000000"/>
          <w:sz w:val="22"/>
          <w:szCs w:val="22"/>
          <w:shd w:val="clear" w:color="auto" w:fill="FFFFFF"/>
        </w:rPr>
        <w:t>OPC, określa:</w:t>
      </w:r>
    </w:p>
    <w:p w14:paraId="2EC493B0" w14:textId="77777777" w:rsidR="00F443C1" w:rsidRDefault="00C06207" w:rsidP="002B39A0">
      <w:pPr>
        <w:pStyle w:val="Akapitzlist"/>
        <w:numPr>
          <w:ilvl w:val="0"/>
          <w:numId w:val="10"/>
        </w:numPr>
        <w:autoSpaceDE w:val="0"/>
        <w:spacing w:after="160" w:line="276" w:lineRule="auto"/>
        <w:ind w:left="426"/>
        <w:jc w:val="both"/>
        <w:rPr>
          <w:rFonts w:ascii="Calibri" w:hAnsi="Calibri" w:cs="Calibri"/>
          <w:sz w:val="22"/>
          <w:szCs w:val="22"/>
        </w:rPr>
      </w:pPr>
      <w:r>
        <w:rPr>
          <w:rFonts w:ascii="Calibri" w:hAnsi="Calibri" w:cs="Calibri"/>
          <w:sz w:val="22"/>
          <w:szCs w:val="22"/>
        </w:rPr>
        <w:t>zakres prac z wyszczególnieniem poszczególnych ich etapów, elementów infrastruktury, których dotyczy oraz terminów rozpoczęcia i zakończenia prac;</w:t>
      </w:r>
    </w:p>
    <w:p w14:paraId="46628B46"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 xml:space="preserve">ograniczenia dla operacji lotniskowych, </w:t>
      </w:r>
    </w:p>
    <w:p w14:paraId="4D85C915"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zadania i obowiązki wykonawcy prac związane z zapewnieniem bezpieczeństwa operacji na lotnisku,</w:t>
      </w:r>
    </w:p>
    <w:p w14:paraId="207FFD80"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ogrodzenie lub i inne zabezpieczenie rejonu prac,</w:t>
      </w:r>
    </w:p>
    <w:p w14:paraId="692CED4A"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oznakowanie lub oświetlenie pojazdów, maszyn budowlanych i urządzeń,</w:t>
      </w:r>
    </w:p>
    <w:p w14:paraId="7B982F42"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 xml:space="preserve">prowadzenie prac budowlanych i wykopów w taki sposób, aby nie spowodować uszkodzenia urządzeń </w:t>
      </w:r>
      <w:r>
        <w:rPr>
          <w:rFonts w:ascii="Calibri" w:hAnsi="Calibri" w:cs="Calibri"/>
          <w:sz w:val="22"/>
          <w:szCs w:val="22"/>
        </w:rPr>
        <w:br/>
        <w:t>i kabli elektrycznych zasilających urządzenia lotniskowe oraz nie zakłócać pracy radiowych pomocy nawigacyjnych.</w:t>
      </w:r>
    </w:p>
    <w:p w14:paraId="1859EF17" w14:textId="77777777" w:rsidR="00F443C1" w:rsidRDefault="00C06207" w:rsidP="002B39A0">
      <w:pPr>
        <w:pStyle w:val="Akapitzlist"/>
        <w:numPr>
          <w:ilvl w:val="0"/>
          <w:numId w:val="9"/>
        </w:numPr>
        <w:autoSpaceDE w:val="0"/>
        <w:spacing w:after="160" w:line="276" w:lineRule="auto"/>
        <w:ind w:left="426"/>
        <w:jc w:val="both"/>
        <w:rPr>
          <w:rFonts w:ascii="Calibri" w:hAnsi="Calibri" w:cs="Calibri"/>
          <w:sz w:val="22"/>
          <w:szCs w:val="22"/>
        </w:rPr>
      </w:pPr>
      <w:r>
        <w:rPr>
          <w:rFonts w:ascii="Calibri" w:hAnsi="Calibri" w:cs="Calibri"/>
          <w:sz w:val="22"/>
          <w:szCs w:val="22"/>
        </w:rPr>
        <w:t>plan rejonu prac z zaznaczeniem:</w:t>
      </w:r>
    </w:p>
    <w:p w14:paraId="4D35FF6D" w14:textId="77777777" w:rsidR="00F443C1" w:rsidRDefault="00C06207" w:rsidP="002B39A0">
      <w:pPr>
        <w:pStyle w:val="Akapitzlist"/>
        <w:numPr>
          <w:ilvl w:val="0"/>
          <w:numId w:val="12"/>
        </w:numPr>
        <w:autoSpaceDE w:val="0"/>
        <w:spacing w:after="160" w:line="276" w:lineRule="auto"/>
        <w:jc w:val="both"/>
        <w:rPr>
          <w:rFonts w:ascii="Calibri" w:hAnsi="Calibri" w:cs="Calibri"/>
          <w:sz w:val="22"/>
          <w:szCs w:val="22"/>
        </w:rPr>
      </w:pPr>
      <w:r>
        <w:rPr>
          <w:rFonts w:ascii="Calibri" w:hAnsi="Calibri" w:cs="Calibri"/>
          <w:sz w:val="22"/>
          <w:szCs w:val="22"/>
        </w:rPr>
        <w:t>obszaru każdego etapu prac i dróg dojazdowych,</w:t>
      </w:r>
    </w:p>
    <w:p w14:paraId="2B94C9AC"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stref wyłączonych z użytkowania,</w:t>
      </w:r>
    </w:p>
    <w:p w14:paraId="0609937F"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ograniczeń dla ruchu statków powietrznych i tymczasowych dróg kołowania,</w:t>
      </w:r>
    </w:p>
    <w:p w14:paraId="386C119B"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lokalizacji radiowych pomocy nawigacyjnych,</w:t>
      </w:r>
    </w:p>
    <w:p w14:paraId="24EC3011"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lokalizacji i wysokości przeszkód lotniczych wznoszonych w związku z prowadzeniem prac,</w:t>
      </w:r>
    </w:p>
    <w:p w14:paraId="13FCBDF7"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miejsca postoju pojazdów i składowania materiałów.</w:t>
      </w:r>
    </w:p>
    <w:p w14:paraId="621072A3"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tryb postępowania w przypadku znalezienia niewybuchu, niewypału lub materiału niebezpiecznego.</w:t>
      </w:r>
    </w:p>
    <w:p w14:paraId="2C0AC31D"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Zapobieganie zanieczyszczeniom przedmiotów obcych FOD na podstawie GM 1 ADR.OPS.B.016 (b) (2) lit. c)</w:t>
      </w:r>
    </w:p>
    <w:p w14:paraId="33EBF897" w14:textId="77777777" w:rsidR="00F443C1" w:rsidRDefault="00C06207" w:rsidP="002B39A0">
      <w:pPr>
        <w:pStyle w:val="Akapitzlist"/>
        <w:numPr>
          <w:ilvl w:val="0"/>
          <w:numId w:val="11"/>
        </w:numPr>
        <w:autoSpaceDE w:val="0"/>
        <w:spacing w:after="160" w:line="276" w:lineRule="auto"/>
        <w:jc w:val="both"/>
        <w:rPr>
          <w:rFonts w:ascii="Calibri" w:hAnsi="Calibri" w:cs="Calibri"/>
          <w:sz w:val="22"/>
          <w:szCs w:val="22"/>
        </w:rPr>
      </w:pPr>
      <w:r>
        <w:rPr>
          <w:rFonts w:ascii="Calibri" w:hAnsi="Calibri" w:cs="Calibri"/>
          <w:sz w:val="22"/>
          <w:szCs w:val="22"/>
        </w:rPr>
        <w:t>wykaz użytkowników OPC oraz dane kontaktowe osób odpowiedzialnych za realizację i koordynację prac.</w:t>
      </w:r>
    </w:p>
    <w:p w14:paraId="7EAC9683" w14:textId="77777777" w:rsidR="00F443C1" w:rsidRDefault="00C06207" w:rsidP="002B39A0">
      <w:pPr>
        <w:pStyle w:val="paragraph"/>
        <w:spacing w:after="0" w:line="276" w:lineRule="auto"/>
        <w:jc w:val="both"/>
        <w:textAlignment w:val="baseline"/>
      </w:pPr>
      <w:r>
        <w:rPr>
          <w:rFonts w:ascii="Calibri" w:hAnsi="Calibri" w:cs="Calibri"/>
          <w:sz w:val="22"/>
          <w:szCs w:val="22"/>
        </w:rPr>
        <w:t>Wskazane Służby Zamawiającego będą konsultować i zatwierdzać procedury uznane za zasadne i skuteczne bez zbędnej zwłoki.</w:t>
      </w: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3E1721BE" w14:textId="77777777" w:rsidR="00F443C1" w:rsidRDefault="00F443C1" w:rsidP="002B39A0">
      <w:pPr>
        <w:pStyle w:val="paragraph"/>
        <w:spacing w:line="276" w:lineRule="auto"/>
        <w:jc w:val="both"/>
        <w:textAlignment w:val="baseline"/>
        <w:rPr>
          <w:rFonts w:ascii="Calibri" w:hAnsi="Calibri" w:cs="Calibri"/>
          <w:sz w:val="22"/>
          <w:szCs w:val="22"/>
        </w:rPr>
      </w:pPr>
    </w:p>
    <w:p w14:paraId="18763D2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150</w:t>
      </w:r>
      <w:r>
        <w:rPr>
          <w:rStyle w:val="eop"/>
          <w:rFonts w:ascii="Calibri" w:hAnsi="Calibri" w:cs="Calibri"/>
          <w:sz w:val="22"/>
          <w:szCs w:val="22"/>
        </w:rPr>
        <w:t> </w:t>
      </w:r>
    </w:p>
    <w:p w14:paraId="0B14034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wskazanie miejsca przyłączenia mediów na cele budowlane (woda, prąd, ścieki).</w:t>
      </w:r>
      <w:r>
        <w:rPr>
          <w:rStyle w:val="eop"/>
          <w:rFonts w:ascii="Calibri" w:hAnsi="Calibri" w:cs="Calibri"/>
          <w:sz w:val="22"/>
          <w:szCs w:val="22"/>
        </w:rPr>
        <w:t> </w:t>
      </w:r>
    </w:p>
    <w:p w14:paraId="19CF01B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150</w:t>
      </w:r>
      <w:r>
        <w:rPr>
          <w:rStyle w:val="eop"/>
          <w:rFonts w:ascii="Calibri" w:hAnsi="Calibri" w:cs="Calibri"/>
          <w:sz w:val="22"/>
          <w:szCs w:val="22"/>
        </w:rPr>
        <w:t> </w:t>
      </w:r>
    </w:p>
    <w:p w14:paraId="3582203A"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w:t>
      </w:r>
      <w:r>
        <w:rPr>
          <w:rStyle w:val="normaltextrun"/>
          <w:rFonts w:ascii="Calibri" w:hAnsi="Calibri" w:cs="Calibri"/>
          <w:sz w:val="22"/>
          <w:szCs w:val="22"/>
        </w:rPr>
        <w:t>49.</w:t>
      </w:r>
    </w:p>
    <w:p w14:paraId="5C1B1AE0" w14:textId="77777777" w:rsidR="00F443C1" w:rsidRDefault="00F443C1" w:rsidP="002B39A0">
      <w:pPr>
        <w:pStyle w:val="paragraph"/>
        <w:spacing w:before="0" w:after="0" w:line="276" w:lineRule="auto"/>
        <w:jc w:val="both"/>
        <w:rPr>
          <w:rFonts w:ascii="Calibri" w:hAnsi="Calibri" w:cs="Calibri"/>
          <w:sz w:val="22"/>
          <w:szCs w:val="22"/>
        </w:rPr>
      </w:pPr>
    </w:p>
    <w:p w14:paraId="16E2D9F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153</w:t>
      </w:r>
      <w:r>
        <w:rPr>
          <w:rStyle w:val="eop"/>
          <w:rFonts w:ascii="Calibri" w:hAnsi="Calibri" w:cs="Calibri"/>
          <w:sz w:val="22"/>
          <w:szCs w:val="22"/>
        </w:rPr>
        <w:t> </w:t>
      </w:r>
    </w:p>
    <w:p w14:paraId="17D1BE37"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wskazanie stref zastrzeżonych lotniska wymagających asysty osoby uprawnionej.</w:t>
      </w:r>
      <w:r>
        <w:rPr>
          <w:rStyle w:val="eop"/>
          <w:rFonts w:ascii="Calibri" w:hAnsi="Calibri" w:cs="Calibri"/>
          <w:sz w:val="22"/>
          <w:szCs w:val="22"/>
        </w:rPr>
        <w:t> </w:t>
      </w:r>
    </w:p>
    <w:p w14:paraId="647B0EC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153</w:t>
      </w:r>
      <w:r>
        <w:rPr>
          <w:rStyle w:val="eop"/>
          <w:rFonts w:ascii="Calibri" w:hAnsi="Calibri" w:cs="Calibri"/>
          <w:sz w:val="22"/>
          <w:szCs w:val="22"/>
        </w:rPr>
        <w:t> </w:t>
      </w:r>
    </w:p>
    <w:p w14:paraId="5FF20CF4"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rPr>
        <w:t>Zamawiający informuje, że część lotnicza zlokalizowana jest za ogrodzeniem typu lotniskowego i jest ona objęta stosowną ochroną oraz ograniczeniem w poruszaniu. Zamawiający informuje, że planuje tymczasowo wyłączyć teren placu budowy ze strefy zastrzeżonej.</w:t>
      </w:r>
    </w:p>
    <w:p w14:paraId="50CE0BF9" w14:textId="3548DD59" w:rsidR="00F443C1" w:rsidRDefault="00C06207" w:rsidP="002B39A0">
      <w:pPr>
        <w:pStyle w:val="paragraph"/>
        <w:spacing w:before="0" w:after="0" w:line="276" w:lineRule="auto"/>
        <w:jc w:val="both"/>
        <w:textAlignment w:val="baseline"/>
        <w:rPr>
          <w:rStyle w:val="eop"/>
          <w:rFonts w:ascii="Calibri" w:hAnsi="Calibri" w:cs="Calibri"/>
          <w:sz w:val="22"/>
          <w:szCs w:val="22"/>
        </w:rPr>
      </w:pPr>
      <w:r>
        <w:rPr>
          <w:rStyle w:val="normaltextrun"/>
          <w:rFonts w:ascii="Calibri" w:hAnsi="Calibri" w:cs="Calibri"/>
          <w:b/>
          <w:bCs/>
          <w:sz w:val="22"/>
          <w:szCs w:val="22"/>
        </w:rPr>
        <w:t> </w:t>
      </w:r>
      <w:r>
        <w:rPr>
          <w:rStyle w:val="eop"/>
          <w:rFonts w:ascii="Calibri" w:hAnsi="Calibri" w:cs="Calibri"/>
          <w:sz w:val="22"/>
          <w:szCs w:val="22"/>
        </w:rPr>
        <w:t> </w:t>
      </w:r>
    </w:p>
    <w:p w14:paraId="612BE691" w14:textId="77777777" w:rsidR="002B39A0" w:rsidRDefault="002B39A0" w:rsidP="002B39A0">
      <w:pPr>
        <w:pStyle w:val="paragraph"/>
        <w:spacing w:before="0" w:after="0" w:line="276" w:lineRule="auto"/>
        <w:jc w:val="both"/>
        <w:textAlignment w:val="baseline"/>
      </w:pPr>
    </w:p>
    <w:p w14:paraId="589CFB1B" w14:textId="77777777" w:rsidR="002B39A0" w:rsidRPr="002B39A0" w:rsidRDefault="002B39A0" w:rsidP="002B39A0">
      <w:pPr>
        <w:pStyle w:val="paragraph"/>
        <w:spacing w:before="0" w:after="0" w:line="276" w:lineRule="auto"/>
        <w:jc w:val="both"/>
        <w:textAlignment w:val="baseline"/>
      </w:pPr>
    </w:p>
    <w:p w14:paraId="0BAE403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154</w:t>
      </w:r>
      <w:r>
        <w:rPr>
          <w:rStyle w:val="eop"/>
          <w:rFonts w:ascii="Calibri" w:hAnsi="Calibri" w:cs="Calibri"/>
          <w:sz w:val="22"/>
          <w:szCs w:val="22"/>
        </w:rPr>
        <w:t> </w:t>
      </w:r>
    </w:p>
    <w:p w14:paraId="36E2B2B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informację czy wjazd na budowę będzie odbywał się przez istniejące wjazdy czy Wykonawca ma zapewnić osobny wjazd. Jeżeli przez wjazd istniejący to prosimy o informacje czy eskorta realizowana przez WS) SOL jest obligatoryjna i Wykonawca powinien uwzględnić w swojej ofercie.</w:t>
      </w:r>
      <w:r>
        <w:rPr>
          <w:rStyle w:val="eop"/>
          <w:rFonts w:ascii="Calibri" w:hAnsi="Calibri" w:cs="Calibri"/>
          <w:sz w:val="22"/>
          <w:szCs w:val="22"/>
        </w:rPr>
        <w:t> </w:t>
      </w:r>
    </w:p>
    <w:p w14:paraId="31EEA81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154</w:t>
      </w:r>
      <w:r>
        <w:rPr>
          <w:rStyle w:val="eop"/>
          <w:rFonts w:ascii="Calibri" w:hAnsi="Calibri" w:cs="Calibri"/>
          <w:sz w:val="22"/>
          <w:szCs w:val="22"/>
        </w:rPr>
        <w:t> </w:t>
      </w:r>
    </w:p>
    <w:p w14:paraId="2BB34822"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49. Dodatkowo Zamawiający wskazuje, że ochrona oraz asysta pełniona przez WSO-SOL wymagana jest na terenie zastrzeżonym zgodnie z regulacjami wewnętrznymi wskazanymi </w:t>
      </w:r>
      <w:r>
        <w:rPr>
          <w:rFonts w:ascii="Calibri" w:hAnsi="Calibri" w:cs="Calibri"/>
          <w:color w:val="000000"/>
          <w:sz w:val="22"/>
          <w:szCs w:val="22"/>
          <w:shd w:val="clear" w:color="auto" w:fill="FFFFFF"/>
        </w:rPr>
        <w:br/>
        <w:t>w rozdziale III SWZ, z którymi Wykonawca winien zapoznać się przed złożeniem oferty a będą obowiązywały Wykonawcę w czasie realizacji Umowy. Zamawiający pismem z dnia 08.11.2024 ldz. GTL/DZM/1774/2024 zmienił załącznik nr 2 b) do SWZ.</w:t>
      </w:r>
    </w:p>
    <w:p w14:paraId="17E308A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normaltextrun"/>
          <w:rFonts w:ascii="Calibri" w:hAnsi="Calibri" w:cs="Calibri"/>
          <w:b/>
          <w:bCs/>
          <w:sz w:val="22"/>
          <w:szCs w:val="22"/>
        </w:rPr>
        <w:t> </w:t>
      </w:r>
      <w:r>
        <w:rPr>
          <w:rStyle w:val="eop"/>
          <w:rFonts w:ascii="Calibri" w:hAnsi="Calibri" w:cs="Calibri"/>
          <w:sz w:val="22"/>
          <w:szCs w:val="22"/>
        </w:rPr>
        <w:t> </w:t>
      </w:r>
    </w:p>
    <w:p w14:paraId="7BCFF9B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175</w:t>
      </w:r>
      <w:r>
        <w:rPr>
          <w:rStyle w:val="eop"/>
          <w:rFonts w:ascii="Calibri" w:hAnsi="Calibri" w:cs="Calibri"/>
          <w:sz w:val="22"/>
          <w:szCs w:val="22"/>
        </w:rPr>
        <w:t> </w:t>
      </w:r>
    </w:p>
    <w:p w14:paraId="74AC7FEE"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zamawiający będzie wymagał zachowania ciągłości zasilania w okresie przebudowy okablowania SN.</w:t>
      </w:r>
      <w:r>
        <w:rPr>
          <w:rStyle w:val="eop"/>
          <w:rFonts w:ascii="Calibri" w:hAnsi="Calibri" w:cs="Calibri"/>
          <w:sz w:val="22"/>
          <w:szCs w:val="22"/>
        </w:rPr>
        <w:t> </w:t>
      </w:r>
    </w:p>
    <w:p w14:paraId="18B4B73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175</w:t>
      </w:r>
      <w:r>
        <w:rPr>
          <w:rStyle w:val="eop"/>
          <w:rFonts w:ascii="Calibri" w:hAnsi="Calibri" w:cs="Calibri"/>
          <w:sz w:val="22"/>
          <w:szCs w:val="22"/>
        </w:rPr>
        <w:t> </w:t>
      </w:r>
    </w:p>
    <w:p w14:paraId="67E46B4D"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wymaga ustalenia zakresu i harmonogramu wszelkich prac związanych z zasilaniem </w:t>
      </w:r>
      <w:r>
        <w:rPr>
          <w:rFonts w:ascii="Calibri" w:hAnsi="Calibri" w:cs="Calibri"/>
          <w:color w:val="000000"/>
          <w:sz w:val="22"/>
          <w:szCs w:val="22"/>
          <w:shd w:val="clear" w:color="auto" w:fill="FFFFFF"/>
        </w:rPr>
        <w:br/>
        <w:t xml:space="preserve">z odpowiednimi Służbami Zamawiającego. Zgodnie z zapisami umowy prace należy zaplanować w sposób </w:t>
      </w:r>
      <w:r>
        <w:rPr>
          <w:rFonts w:ascii="Calibri" w:hAnsi="Calibri" w:cs="Calibri"/>
          <w:sz w:val="22"/>
          <w:szCs w:val="22"/>
        </w:rPr>
        <w:t xml:space="preserve">uwzględniający konieczność prowadzenia zleconego zakresu robót na terenie czynnego lotniska z założeniem prowadzenia ich w sposób gwarantujący minimalny czas </w:t>
      </w:r>
      <w:proofErr w:type="spellStart"/>
      <w:r>
        <w:rPr>
          <w:rFonts w:ascii="Calibri" w:hAnsi="Calibri" w:cs="Calibri"/>
          <w:sz w:val="22"/>
          <w:szCs w:val="22"/>
        </w:rPr>
        <w:t>wyłączeń</w:t>
      </w:r>
      <w:proofErr w:type="spellEnd"/>
      <w:r>
        <w:rPr>
          <w:rFonts w:ascii="Calibri" w:hAnsi="Calibri" w:cs="Calibri"/>
          <w:color w:val="000000"/>
          <w:sz w:val="22"/>
          <w:szCs w:val="22"/>
          <w:shd w:val="clear" w:color="auto" w:fill="FFFFFF"/>
        </w:rPr>
        <w:t xml:space="preserve">. </w:t>
      </w:r>
    </w:p>
    <w:p w14:paraId="40F5520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1E587CF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176</w:t>
      </w:r>
      <w:r>
        <w:rPr>
          <w:rStyle w:val="eop"/>
          <w:rFonts w:ascii="Calibri" w:hAnsi="Calibri" w:cs="Calibri"/>
          <w:sz w:val="22"/>
          <w:szCs w:val="22"/>
        </w:rPr>
        <w:t> </w:t>
      </w:r>
    </w:p>
    <w:p w14:paraId="43BF89FE"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Czy zamawiający udostępni istniejącą stację </w:t>
      </w:r>
      <w:proofErr w:type="spellStart"/>
      <w:r>
        <w:rPr>
          <w:rStyle w:val="normaltextrun"/>
          <w:rFonts w:ascii="Calibri" w:hAnsi="Calibri" w:cs="Calibri"/>
          <w:sz w:val="22"/>
          <w:szCs w:val="22"/>
        </w:rPr>
        <w:t>trafo</w:t>
      </w:r>
      <w:proofErr w:type="spellEnd"/>
      <w:r>
        <w:rPr>
          <w:rStyle w:val="normaltextrun"/>
          <w:rFonts w:ascii="Calibri" w:hAnsi="Calibri" w:cs="Calibri"/>
          <w:sz w:val="22"/>
          <w:szCs w:val="22"/>
        </w:rPr>
        <w:t xml:space="preserve"> w celach podłączenia placu budowy. Jeśli tak to ile będzie wynosić cena jednostkowa za kWh. Czy w istniejącej stacji </w:t>
      </w:r>
      <w:proofErr w:type="spellStart"/>
      <w:r>
        <w:rPr>
          <w:rStyle w:val="normaltextrun"/>
          <w:rFonts w:ascii="Calibri" w:hAnsi="Calibri" w:cs="Calibri"/>
          <w:sz w:val="22"/>
          <w:szCs w:val="22"/>
        </w:rPr>
        <w:t>trafo</w:t>
      </w:r>
      <w:proofErr w:type="spellEnd"/>
      <w:r>
        <w:rPr>
          <w:rStyle w:val="normaltextrun"/>
          <w:rFonts w:ascii="Calibri" w:hAnsi="Calibri" w:cs="Calibri"/>
          <w:sz w:val="22"/>
          <w:szCs w:val="22"/>
        </w:rPr>
        <w:t xml:space="preserve"> występuje wolne pole </w:t>
      </w:r>
      <w:proofErr w:type="spellStart"/>
      <w:r>
        <w:rPr>
          <w:rStyle w:val="normaltextrun"/>
          <w:rFonts w:ascii="Calibri" w:hAnsi="Calibri" w:cs="Calibri"/>
          <w:sz w:val="22"/>
          <w:szCs w:val="22"/>
        </w:rPr>
        <w:t>nN</w:t>
      </w:r>
      <w:proofErr w:type="spellEnd"/>
      <w:r>
        <w:rPr>
          <w:rStyle w:val="normaltextrun"/>
          <w:rFonts w:ascii="Calibri" w:hAnsi="Calibri" w:cs="Calibri"/>
          <w:sz w:val="22"/>
          <w:szCs w:val="22"/>
        </w:rPr>
        <w:t xml:space="preserve"> umożliwiające podłączenie placu budowy.</w:t>
      </w:r>
      <w:r>
        <w:rPr>
          <w:rStyle w:val="eop"/>
          <w:rFonts w:ascii="Calibri" w:hAnsi="Calibri" w:cs="Calibri"/>
          <w:sz w:val="22"/>
          <w:szCs w:val="22"/>
        </w:rPr>
        <w:t> </w:t>
      </w:r>
    </w:p>
    <w:p w14:paraId="261DA2D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176</w:t>
      </w:r>
      <w:r>
        <w:rPr>
          <w:rStyle w:val="eop"/>
          <w:rFonts w:ascii="Calibri" w:hAnsi="Calibri" w:cs="Calibri"/>
          <w:sz w:val="22"/>
          <w:szCs w:val="22"/>
        </w:rPr>
        <w:t> </w:t>
      </w:r>
    </w:p>
    <w:p w14:paraId="59FC526A" w14:textId="6C394488"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lang w:eastAsia="en-US"/>
        </w:rPr>
        <w:t xml:space="preserve">Zamawiający udostępni istniejący odpływ </w:t>
      </w:r>
      <w:proofErr w:type="spellStart"/>
      <w:r>
        <w:rPr>
          <w:rFonts w:ascii="Calibri" w:hAnsi="Calibri" w:cs="Calibri"/>
          <w:color w:val="000000"/>
          <w:sz w:val="22"/>
          <w:szCs w:val="22"/>
          <w:shd w:val="clear" w:color="auto" w:fill="FFFFFF"/>
          <w:lang w:eastAsia="en-US"/>
        </w:rPr>
        <w:t>nN</w:t>
      </w:r>
      <w:proofErr w:type="spellEnd"/>
      <w:r>
        <w:rPr>
          <w:rFonts w:ascii="Calibri" w:hAnsi="Calibri" w:cs="Calibri"/>
          <w:color w:val="000000"/>
          <w:sz w:val="22"/>
          <w:szCs w:val="22"/>
          <w:shd w:val="clear" w:color="auto" w:fill="FFFFFF"/>
          <w:lang w:eastAsia="en-US"/>
        </w:rPr>
        <w:t xml:space="preserve"> dla zasilenia zaplecza budowy. W zależności od lokalizacji zaplecza istnieje możliwość zasilania ze stacji ST 7 (podstawy bezpiecznikowe 250A) lub ST 8 (podstawy bezpiecznikowe 400A). Rozliczenie zużytej energii będzie się odbywać na podstawie licznika zainstalowanego w przyłączu wykonawcy. Rozliczenie odbywać się będzie poprzez refakturowanie kosztów - cena za 1 kWh w październiku 2024 wynosiła 0,9146 zł.</w:t>
      </w:r>
      <w:r>
        <w:rPr>
          <w:rStyle w:val="normaltextrun"/>
          <w:rFonts w:ascii="Calibri" w:hAnsi="Calibri" w:cs="Calibri"/>
          <w:b/>
          <w:bCs/>
          <w:sz w:val="22"/>
          <w:szCs w:val="22"/>
        </w:rPr>
        <w:t> </w:t>
      </w:r>
      <w:r>
        <w:rPr>
          <w:rStyle w:val="eop"/>
          <w:rFonts w:ascii="Calibri" w:hAnsi="Calibri" w:cs="Calibri"/>
          <w:sz w:val="22"/>
          <w:szCs w:val="22"/>
        </w:rPr>
        <w:t> </w:t>
      </w:r>
    </w:p>
    <w:p w14:paraId="3FF29D9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5993EDE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179</w:t>
      </w:r>
      <w:r>
        <w:rPr>
          <w:rStyle w:val="eop"/>
          <w:rFonts w:ascii="Calibri" w:hAnsi="Calibri" w:cs="Calibri"/>
          <w:sz w:val="22"/>
          <w:szCs w:val="22"/>
        </w:rPr>
        <w:t> </w:t>
      </w:r>
    </w:p>
    <w:p w14:paraId="1B1AF7DC"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studnie SKO-12 jeśli miałyby występować w maksymalnej klasie F 900 (Dopuszczalny nacisk wg. PN-EN 124-1 / 90 ton ), byłaby możliwość zamiany na inny typ korpusu o podobnym wymiarze oraz otworowaniu?</w:t>
      </w:r>
      <w:r>
        <w:rPr>
          <w:rStyle w:val="eop"/>
          <w:rFonts w:ascii="Calibri" w:hAnsi="Calibri" w:cs="Calibri"/>
          <w:sz w:val="22"/>
          <w:szCs w:val="22"/>
        </w:rPr>
        <w:t> </w:t>
      </w:r>
    </w:p>
    <w:p w14:paraId="74A3823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179</w:t>
      </w:r>
      <w:r>
        <w:rPr>
          <w:rStyle w:val="eop"/>
          <w:rFonts w:ascii="Calibri" w:hAnsi="Calibri" w:cs="Calibri"/>
          <w:sz w:val="22"/>
          <w:szCs w:val="22"/>
        </w:rPr>
        <w:t> </w:t>
      </w:r>
    </w:p>
    <w:p w14:paraId="3FC698BF"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informuje, że w terenie zielonym dopuszcza się obciążenie B125, natomiast na drogach i placu manewrowym min. D400. Otworowanie min. 12 rur zgodnie z projektem. </w:t>
      </w:r>
    </w:p>
    <w:p w14:paraId="40DEB679"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3B0B06B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199</w:t>
      </w:r>
      <w:r>
        <w:rPr>
          <w:rStyle w:val="eop"/>
          <w:rFonts w:ascii="Calibri" w:hAnsi="Calibri" w:cs="Calibri"/>
          <w:sz w:val="22"/>
          <w:szCs w:val="22"/>
        </w:rPr>
        <w:t> </w:t>
      </w:r>
    </w:p>
    <w:p w14:paraId="310C79C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Proszę o informację czy w wycenie należy ująć hydroizolacje stóp oraz ław fundamentowych.</w:t>
      </w:r>
      <w:r>
        <w:rPr>
          <w:rStyle w:val="eop"/>
          <w:rFonts w:ascii="Calibri" w:hAnsi="Calibri" w:cs="Calibri"/>
          <w:sz w:val="22"/>
          <w:szCs w:val="22"/>
        </w:rPr>
        <w:t> </w:t>
      </w:r>
    </w:p>
    <w:p w14:paraId="46A7EFE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199</w:t>
      </w:r>
      <w:r>
        <w:rPr>
          <w:rStyle w:val="eop"/>
          <w:rFonts w:ascii="Calibri" w:hAnsi="Calibri" w:cs="Calibri"/>
          <w:sz w:val="22"/>
          <w:szCs w:val="22"/>
        </w:rPr>
        <w:t> </w:t>
      </w:r>
    </w:p>
    <w:p w14:paraId="710EEB26" w14:textId="6C06F8E9" w:rsidR="00F443C1" w:rsidRPr="002B39A0"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potwierdza, że w ofercie należy ująć hydroizolację stóp i ław fundamentowych. </w:t>
      </w: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646001B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200  </w:t>
      </w:r>
      <w:r>
        <w:rPr>
          <w:rStyle w:val="eop"/>
          <w:rFonts w:ascii="Calibri" w:hAnsi="Calibri" w:cs="Calibri"/>
          <w:sz w:val="22"/>
          <w:szCs w:val="22"/>
        </w:rPr>
        <w:t> </w:t>
      </w:r>
    </w:p>
    <w:p w14:paraId="522EE5D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oferta powinna obejmować koszty związane z dostawą i montażem wyposażenia pomieszczeń w meble biurowe: krzesła biurowe, szafy, stoły itp.?  Jeżeli tak to prosimy o przekazanie listy i ilości tego wyposażenia wraz ze specyfikacją techniczną.</w:t>
      </w:r>
      <w:r>
        <w:rPr>
          <w:rFonts w:ascii="Calibri" w:hAnsi="Calibri" w:cs="Calibri"/>
          <w:sz w:val="22"/>
          <w:szCs w:val="22"/>
        </w:rPr>
        <w:tab/>
      </w:r>
      <w:r>
        <w:rPr>
          <w:rStyle w:val="eop"/>
          <w:rFonts w:ascii="Calibri" w:hAnsi="Calibri" w:cs="Calibri"/>
          <w:sz w:val="22"/>
          <w:szCs w:val="22"/>
        </w:rPr>
        <w:t> </w:t>
      </w:r>
    </w:p>
    <w:p w14:paraId="6C34DF9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200</w:t>
      </w:r>
      <w:r>
        <w:rPr>
          <w:rStyle w:val="eop"/>
          <w:rFonts w:ascii="Calibri" w:hAnsi="Calibri" w:cs="Calibri"/>
          <w:sz w:val="22"/>
          <w:szCs w:val="22"/>
        </w:rPr>
        <w:t> </w:t>
      </w:r>
    </w:p>
    <w:p w14:paraId="4373A12A"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12. </w:t>
      </w:r>
    </w:p>
    <w:p w14:paraId="45FAB055"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D4B922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201</w:t>
      </w:r>
      <w:r>
        <w:rPr>
          <w:rStyle w:val="eop"/>
          <w:rFonts w:ascii="Calibri" w:hAnsi="Calibri" w:cs="Calibri"/>
          <w:sz w:val="22"/>
          <w:szCs w:val="22"/>
        </w:rPr>
        <w:t> </w:t>
      </w:r>
    </w:p>
    <w:p w14:paraId="1733DEB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oferta powinna obejmować koszty związane z dostawą i montażem wyposażenia pomieszczeń socjalnych w: meble kuchenne, blaty, szafki śniadaniowe itp.? Jeżeli tak to prosimy o przekazanie listy i ilości tego wyposażenia wraz ze specyfikacją techniczną.</w:t>
      </w:r>
      <w:r>
        <w:rPr>
          <w:rStyle w:val="eop"/>
          <w:rFonts w:ascii="Calibri" w:hAnsi="Calibri" w:cs="Calibri"/>
          <w:sz w:val="22"/>
          <w:szCs w:val="22"/>
        </w:rPr>
        <w:t> </w:t>
      </w:r>
    </w:p>
    <w:p w14:paraId="3BF4749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201</w:t>
      </w:r>
      <w:r>
        <w:rPr>
          <w:rStyle w:val="eop"/>
          <w:rFonts w:ascii="Calibri" w:hAnsi="Calibri" w:cs="Calibri"/>
          <w:sz w:val="22"/>
          <w:szCs w:val="22"/>
        </w:rPr>
        <w:t> </w:t>
      </w:r>
    </w:p>
    <w:p w14:paraId="2C2A8C38"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12. </w:t>
      </w:r>
    </w:p>
    <w:p w14:paraId="77520A5F" w14:textId="77777777" w:rsidR="00F443C1" w:rsidRDefault="00F443C1" w:rsidP="002B39A0">
      <w:pPr>
        <w:spacing w:line="276" w:lineRule="auto"/>
        <w:jc w:val="both"/>
        <w:rPr>
          <w:rFonts w:ascii="Calibri" w:hAnsi="Calibri" w:cs="Calibri"/>
          <w:color w:val="000000"/>
          <w:sz w:val="22"/>
          <w:szCs w:val="22"/>
        </w:rPr>
      </w:pPr>
    </w:p>
    <w:p w14:paraId="2164CA0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202               </w:t>
      </w:r>
      <w:r>
        <w:rPr>
          <w:rStyle w:val="eop"/>
          <w:rFonts w:ascii="Calibri" w:hAnsi="Calibri" w:cs="Calibri"/>
          <w:sz w:val="22"/>
          <w:szCs w:val="22"/>
        </w:rPr>
        <w:t> </w:t>
      </w:r>
    </w:p>
    <w:p w14:paraId="32A787EC"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oferta powinna obejmować koszty związane z dostawą i montażem wyposażenia pomieszczeń szatni w szafki BHP i ławki? Jeżeli tak to prosimy o przekazanie listy i ilości tego wyposażenia wraz ze specyfikacją techniczną.</w:t>
      </w:r>
      <w:r>
        <w:rPr>
          <w:rStyle w:val="eop"/>
          <w:rFonts w:ascii="Calibri" w:hAnsi="Calibri" w:cs="Calibri"/>
          <w:sz w:val="22"/>
          <w:szCs w:val="22"/>
        </w:rPr>
        <w:t> </w:t>
      </w:r>
    </w:p>
    <w:p w14:paraId="60163B9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202</w:t>
      </w:r>
      <w:r>
        <w:rPr>
          <w:rStyle w:val="eop"/>
          <w:rFonts w:ascii="Calibri" w:hAnsi="Calibri" w:cs="Calibri"/>
          <w:sz w:val="22"/>
          <w:szCs w:val="22"/>
        </w:rPr>
        <w:t> </w:t>
      </w:r>
    </w:p>
    <w:p w14:paraId="4FF97F1A"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12. </w:t>
      </w:r>
    </w:p>
    <w:p w14:paraId="318DE17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2B0F3D9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203            </w:t>
      </w:r>
      <w:r>
        <w:rPr>
          <w:rStyle w:val="eop"/>
          <w:rFonts w:ascii="Calibri" w:hAnsi="Calibri" w:cs="Calibri"/>
          <w:sz w:val="22"/>
          <w:szCs w:val="22"/>
        </w:rPr>
        <w:t> </w:t>
      </w:r>
    </w:p>
    <w:p w14:paraId="02BB906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oferta powinna obejmować koszty związane z dostawą i montażem wyposażenia pomieszczeń umywalni i łazienek w: lustra, dozowniki na mydło w płynie, podajniki na papier toaletowy, podajniki na ręczniki papierowe, szczotki do WC? Jeżeli tak to prosimy o przekazanie listy i ilości tego wyposażenia wraz ze specyfikacją techniczną.</w:t>
      </w:r>
      <w:r>
        <w:rPr>
          <w:rStyle w:val="eop"/>
          <w:rFonts w:ascii="Calibri" w:hAnsi="Calibri" w:cs="Calibri"/>
          <w:sz w:val="22"/>
          <w:szCs w:val="22"/>
        </w:rPr>
        <w:t> </w:t>
      </w:r>
    </w:p>
    <w:p w14:paraId="709F3CC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203</w:t>
      </w:r>
      <w:r>
        <w:rPr>
          <w:rStyle w:val="eop"/>
          <w:rFonts w:ascii="Calibri" w:hAnsi="Calibri" w:cs="Calibri"/>
          <w:sz w:val="22"/>
          <w:szCs w:val="22"/>
        </w:rPr>
        <w:t> </w:t>
      </w:r>
    </w:p>
    <w:p w14:paraId="27EC2A3E"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12. </w:t>
      </w:r>
    </w:p>
    <w:p w14:paraId="2A1D45B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r>
        <w:rPr>
          <w:rStyle w:val="normaltextrun"/>
          <w:rFonts w:ascii="Calibri" w:hAnsi="Calibri" w:cs="Calibri"/>
          <w:b/>
          <w:bCs/>
          <w:sz w:val="22"/>
          <w:szCs w:val="22"/>
        </w:rPr>
        <w:t> </w:t>
      </w:r>
      <w:r>
        <w:rPr>
          <w:rStyle w:val="eop"/>
          <w:rFonts w:ascii="Calibri" w:hAnsi="Calibri" w:cs="Calibri"/>
          <w:sz w:val="22"/>
          <w:szCs w:val="22"/>
        </w:rPr>
        <w:t> </w:t>
      </w:r>
    </w:p>
    <w:p w14:paraId="400787D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211</w:t>
      </w:r>
      <w:r>
        <w:rPr>
          <w:rStyle w:val="eop"/>
          <w:rFonts w:ascii="Calibri" w:hAnsi="Calibri" w:cs="Calibri"/>
          <w:sz w:val="22"/>
          <w:szCs w:val="22"/>
        </w:rPr>
        <w:t> </w:t>
      </w:r>
    </w:p>
    <w:p w14:paraId="7BF33C9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specyfikacji „2_Specyfikacja techniczno-materiałowa - Hangar H4.pdf” strona 15 pkt. 1.19 „wycieraczki„ znajduje się zapis że należy przewidzieć wycieraczki wewnętrzne przy głównych wejściach” ( ujęte w poz. 291 przedmiaru ) dodatkowo w przedmiarze prac w pozycjach 290 ujęto wycieraczki zewnętrzne stalowe ocynkowane z osadnikiem. Dla obu pozycji przedmiarowych wydano 5 szt. wycieraczek o wymiarach 0,6x1,2 m. </w:t>
      </w:r>
      <w:r>
        <w:rPr>
          <w:rStyle w:val="eop"/>
          <w:rFonts w:ascii="Calibri" w:hAnsi="Calibri" w:cs="Calibri"/>
          <w:sz w:val="22"/>
          <w:szCs w:val="22"/>
        </w:rPr>
        <w:t> </w:t>
      </w:r>
    </w:p>
    <w:p w14:paraId="3D674B0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projekcie i specyfikacji wycieraczki zewnętrzne nie występują, czy należy je ujmować w zakresie wyceny?</w:t>
      </w:r>
      <w:r>
        <w:rPr>
          <w:rStyle w:val="eop"/>
          <w:rFonts w:ascii="Calibri" w:hAnsi="Calibri" w:cs="Calibri"/>
          <w:sz w:val="22"/>
          <w:szCs w:val="22"/>
        </w:rPr>
        <w:t> </w:t>
      </w:r>
    </w:p>
    <w:p w14:paraId="3EB57EBE"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potwierdzenie wymiarów oraz ilości wycieraczek, ponieważ nie występują one na rysunkach architektonicznych.</w:t>
      </w:r>
      <w:r>
        <w:rPr>
          <w:rStyle w:val="eop"/>
          <w:rFonts w:ascii="Calibri" w:hAnsi="Calibri" w:cs="Calibri"/>
          <w:sz w:val="22"/>
          <w:szCs w:val="22"/>
        </w:rPr>
        <w:t> </w:t>
      </w:r>
    </w:p>
    <w:p w14:paraId="53CC11E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211</w:t>
      </w:r>
      <w:r>
        <w:rPr>
          <w:rStyle w:val="eop"/>
          <w:rFonts w:ascii="Calibri" w:hAnsi="Calibri" w:cs="Calibri"/>
          <w:sz w:val="22"/>
          <w:szCs w:val="22"/>
        </w:rPr>
        <w:t> </w:t>
      </w:r>
    </w:p>
    <w:p w14:paraId="1DBDC390" w14:textId="6287E4E0" w:rsidR="00F443C1" w:rsidRDefault="00C06207" w:rsidP="002B39A0">
      <w:pPr>
        <w:autoSpaceDE w:val="0"/>
        <w:spacing w:line="276" w:lineRule="auto"/>
        <w:jc w:val="both"/>
        <w:rPr>
          <w:rStyle w:val="eop"/>
          <w:rFonts w:ascii="Calibri" w:hAnsi="Calibri" w:cs="Calibri"/>
          <w:sz w:val="22"/>
          <w:szCs w:val="22"/>
        </w:rPr>
      </w:pPr>
      <w:r>
        <w:rPr>
          <w:rFonts w:ascii="Calibri" w:hAnsi="Calibri" w:cs="Calibri"/>
          <w:color w:val="000000"/>
          <w:sz w:val="22"/>
          <w:szCs w:val="22"/>
          <w:shd w:val="clear" w:color="auto" w:fill="FFFFFF"/>
        </w:rPr>
        <w:t xml:space="preserve">Zgodnie z odpowiedzią na pytanie nr 161. </w:t>
      </w:r>
      <w:r>
        <w:rPr>
          <w:rStyle w:val="normaltextrun"/>
          <w:rFonts w:ascii="Calibri" w:hAnsi="Calibri" w:cs="Calibri"/>
          <w:b/>
          <w:bCs/>
          <w:sz w:val="22"/>
          <w:szCs w:val="22"/>
        </w:rPr>
        <w:t> </w:t>
      </w:r>
      <w:r>
        <w:rPr>
          <w:rStyle w:val="eop"/>
          <w:rFonts w:ascii="Calibri" w:hAnsi="Calibri" w:cs="Calibri"/>
          <w:sz w:val="22"/>
          <w:szCs w:val="22"/>
        </w:rPr>
        <w:t> </w:t>
      </w:r>
      <w:r>
        <w:rPr>
          <w:rStyle w:val="normaltextrun"/>
          <w:rFonts w:ascii="Calibri" w:hAnsi="Calibri" w:cs="Calibri"/>
          <w:b/>
          <w:bCs/>
          <w:sz w:val="22"/>
          <w:szCs w:val="22"/>
        </w:rPr>
        <w:t> </w:t>
      </w:r>
      <w:r>
        <w:rPr>
          <w:rStyle w:val="eop"/>
          <w:rFonts w:ascii="Calibri" w:hAnsi="Calibri" w:cs="Calibri"/>
          <w:sz w:val="22"/>
          <w:szCs w:val="22"/>
        </w:rPr>
        <w:t> </w:t>
      </w:r>
    </w:p>
    <w:p w14:paraId="2B9D69DC" w14:textId="77777777" w:rsidR="002B39A0" w:rsidRPr="002B39A0" w:rsidRDefault="002B39A0" w:rsidP="002B39A0">
      <w:pPr>
        <w:autoSpaceDE w:val="0"/>
        <w:spacing w:line="276" w:lineRule="auto"/>
        <w:jc w:val="both"/>
      </w:pPr>
    </w:p>
    <w:p w14:paraId="14043D10"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1A748D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214</w:t>
      </w:r>
      <w:r>
        <w:rPr>
          <w:rStyle w:val="eop"/>
          <w:rFonts w:ascii="Calibri" w:hAnsi="Calibri" w:cs="Calibri"/>
          <w:sz w:val="22"/>
          <w:szCs w:val="22"/>
        </w:rPr>
        <w:t> </w:t>
      </w:r>
    </w:p>
    <w:p w14:paraId="09A0F74F" w14:textId="77777777" w:rsidR="00F443C1" w:rsidRPr="002B39A0" w:rsidRDefault="00C06207" w:rsidP="002B39A0">
      <w:pPr>
        <w:pStyle w:val="paragraph"/>
        <w:spacing w:before="0" w:after="0" w:line="276" w:lineRule="auto"/>
        <w:jc w:val="both"/>
        <w:textAlignment w:val="baseline"/>
        <w:rPr>
          <w:sz w:val="21"/>
          <w:szCs w:val="21"/>
        </w:rPr>
      </w:pPr>
      <w:r w:rsidRPr="002B39A0">
        <w:rPr>
          <w:rStyle w:val="normaltextrun"/>
          <w:rFonts w:ascii="Calibri" w:hAnsi="Calibri" w:cs="Calibri"/>
          <w:sz w:val="21"/>
          <w:szCs w:val="21"/>
        </w:rPr>
        <w:t>W której pozycji przedmiaru drogowego należy ująć wywóz i utylizację gruntu dla makroniwelacji dróg pozycja: 5,6,17,18,24,25,31,32,37,38,43,44,50,51? Czy inwestor dopuszcza pozostawienie gruntu z wykopów na terenie Inwestora? Jeżeli tak to prosimy o wskazanie miejsca jej składowania na terenie Inwestora.</w:t>
      </w:r>
      <w:r w:rsidRPr="002B39A0">
        <w:rPr>
          <w:rStyle w:val="eop"/>
          <w:rFonts w:ascii="Calibri" w:hAnsi="Calibri" w:cs="Calibri"/>
          <w:sz w:val="21"/>
          <w:szCs w:val="21"/>
        </w:rPr>
        <w:t> </w:t>
      </w:r>
    </w:p>
    <w:p w14:paraId="7F3C377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214</w:t>
      </w:r>
      <w:r>
        <w:rPr>
          <w:rStyle w:val="eop"/>
          <w:rFonts w:ascii="Calibri" w:hAnsi="Calibri" w:cs="Calibri"/>
          <w:sz w:val="22"/>
          <w:szCs w:val="22"/>
        </w:rPr>
        <w:t> </w:t>
      </w:r>
    </w:p>
    <w:p w14:paraId="4428A43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Zgodnie z odpowiedzią na pytanie nr 28. </w:t>
      </w:r>
    </w:p>
    <w:p w14:paraId="662FA07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4C2C366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217</w:t>
      </w:r>
      <w:r>
        <w:rPr>
          <w:rStyle w:val="eop"/>
          <w:rFonts w:ascii="Calibri" w:hAnsi="Calibri" w:cs="Calibri"/>
          <w:sz w:val="22"/>
          <w:szCs w:val="22"/>
        </w:rPr>
        <w:t> </w:t>
      </w:r>
    </w:p>
    <w:p w14:paraId="572FA4D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Ściany murowane - w załączonym przedmiarze nie zostały uwzględnione ściany attyk z bloków silikatowych gr. 150mm w ilości 110m2 . Proszę o potwierdzenie, że należy je uwzględnić w ofercie.</w:t>
      </w:r>
      <w:r>
        <w:rPr>
          <w:rStyle w:val="eop"/>
          <w:rFonts w:ascii="Calibri" w:hAnsi="Calibri" w:cs="Calibri"/>
          <w:sz w:val="22"/>
          <w:szCs w:val="22"/>
        </w:rPr>
        <w:t> </w:t>
      </w:r>
    </w:p>
    <w:p w14:paraId="59D4D33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217</w:t>
      </w:r>
      <w:r>
        <w:rPr>
          <w:rStyle w:val="eop"/>
          <w:rFonts w:ascii="Calibri" w:hAnsi="Calibri" w:cs="Calibri"/>
          <w:sz w:val="22"/>
          <w:szCs w:val="22"/>
        </w:rPr>
        <w:t> </w:t>
      </w:r>
    </w:p>
    <w:p w14:paraId="54B85E91"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lang w:eastAsia="en-US"/>
        </w:rPr>
        <w:t>Zgodnie z odpowiedzią na pytanie nr 24.</w:t>
      </w:r>
      <w:r>
        <w:rPr>
          <w:rStyle w:val="normaltextrun"/>
          <w:rFonts w:ascii="Calibri" w:hAnsi="Calibri" w:cs="Calibri"/>
          <w:b/>
          <w:bCs/>
          <w:sz w:val="22"/>
          <w:szCs w:val="22"/>
        </w:rPr>
        <w:t> </w:t>
      </w:r>
      <w:r>
        <w:rPr>
          <w:rStyle w:val="eop"/>
          <w:rFonts w:ascii="Calibri" w:hAnsi="Calibri" w:cs="Calibri"/>
          <w:sz w:val="22"/>
          <w:szCs w:val="22"/>
        </w:rPr>
        <w:t> </w:t>
      </w:r>
    </w:p>
    <w:p w14:paraId="4010BC3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5D1248A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218</w:t>
      </w:r>
      <w:r>
        <w:rPr>
          <w:rStyle w:val="eop"/>
          <w:rFonts w:ascii="Calibri" w:hAnsi="Calibri" w:cs="Calibri"/>
          <w:sz w:val="22"/>
          <w:szCs w:val="22"/>
        </w:rPr>
        <w:t> </w:t>
      </w:r>
    </w:p>
    <w:p w14:paraId="2179F60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której pozycji przedmiaru ująć odwodnienia liniowe w pomieszczeniu hangar-hala napraw 0.01 w ilości 148 </w:t>
      </w:r>
      <w:proofErr w:type="spellStart"/>
      <w:r>
        <w:rPr>
          <w:rStyle w:val="normaltextrun"/>
          <w:rFonts w:ascii="Calibri" w:hAnsi="Calibri" w:cs="Calibri"/>
          <w:sz w:val="22"/>
          <w:szCs w:val="22"/>
        </w:rPr>
        <w:t>mb</w:t>
      </w:r>
      <w:proofErr w:type="spellEnd"/>
      <w:r>
        <w:rPr>
          <w:rStyle w:val="normaltextrun"/>
          <w:rFonts w:ascii="Calibri" w:hAnsi="Calibri" w:cs="Calibri"/>
          <w:sz w:val="22"/>
          <w:szCs w:val="22"/>
        </w:rPr>
        <w:t>?</w:t>
      </w:r>
      <w:r>
        <w:rPr>
          <w:rStyle w:val="eop"/>
          <w:rFonts w:ascii="Calibri" w:hAnsi="Calibri" w:cs="Calibri"/>
          <w:sz w:val="22"/>
          <w:szCs w:val="22"/>
        </w:rPr>
        <w:t> </w:t>
      </w:r>
    </w:p>
    <w:p w14:paraId="5EDF34D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218</w:t>
      </w:r>
      <w:r>
        <w:rPr>
          <w:rStyle w:val="eop"/>
          <w:rFonts w:ascii="Calibri" w:hAnsi="Calibri" w:cs="Calibri"/>
          <w:sz w:val="22"/>
          <w:szCs w:val="22"/>
        </w:rPr>
        <w:t> </w:t>
      </w:r>
    </w:p>
    <w:p w14:paraId="33FB09F4"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lang w:eastAsia="en-US"/>
        </w:rPr>
        <w:t>Zgodnie z odpowiedzią na pytanie nr 24.</w:t>
      </w:r>
      <w:r>
        <w:rPr>
          <w:rStyle w:val="normaltextrun"/>
          <w:rFonts w:ascii="Calibri" w:hAnsi="Calibri" w:cs="Calibri"/>
          <w:b/>
          <w:bCs/>
          <w:sz w:val="22"/>
          <w:szCs w:val="22"/>
        </w:rPr>
        <w:t> </w:t>
      </w:r>
      <w:r>
        <w:rPr>
          <w:rStyle w:val="eop"/>
          <w:rFonts w:ascii="Calibri" w:hAnsi="Calibri" w:cs="Calibri"/>
          <w:sz w:val="22"/>
          <w:szCs w:val="22"/>
        </w:rPr>
        <w:t> </w:t>
      </w:r>
    </w:p>
    <w:p w14:paraId="40B9940E"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A71C2B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220</w:t>
      </w:r>
      <w:r>
        <w:rPr>
          <w:rStyle w:val="eop"/>
          <w:rFonts w:ascii="Calibri" w:hAnsi="Calibri" w:cs="Calibri"/>
          <w:sz w:val="22"/>
          <w:szCs w:val="22"/>
        </w:rPr>
        <w:t> </w:t>
      </w:r>
    </w:p>
    <w:p w14:paraId="6946BF77" w14:textId="50F2EA9F"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nawiązaniu do zapisów w punkcie 2.2.1 Opisu technicznego instalacji niskoprądowych: „Centrala zostanie połączona z istniejącymi centralami Sygnalizacji Pożaru w zespole budynków Inwestora. Projektowany system stanowił będzie rozbudowę systemu istniejącego, a jego stan zostanie odwzorowany zostanie na pozostałych centralach, w szczególności w punkcie alarmowym Lotniskowej Służby Ratowniczo-Gaśniczej (LSR-G) – </w:t>
      </w:r>
      <w:r>
        <w:rPr>
          <w:rStyle w:val="scxw181636971"/>
          <w:rFonts w:ascii="Calibri" w:hAnsi="Calibri" w:cs="Calibri"/>
          <w:sz w:val="22"/>
          <w:szCs w:val="22"/>
        </w:rPr>
        <w:t> </w:t>
      </w:r>
      <w:r>
        <w:rPr>
          <w:rStyle w:val="normaltextrun"/>
          <w:rFonts w:ascii="Calibri" w:hAnsi="Calibri" w:cs="Calibri"/>
          <w:sz w:val="22"/>
          <w:szCs w:val="22"/>
        </w:rPr>
        <w:t>w Budynku Wielofunkcyjnym”, prosimy o potwierdzenie, że Inwestor przekaże GW niezbędne kody dostępu oraz pliki konfiguracyjne do wszystkich central systemu na terenie GTL celem wykonania integracji z nowym obiektem.</w:t>
      </w:r>
      <w:r>
        <w:rPr>
          <w:rStyle w:val="eop"/>
          <w:rFonts w:ascii="Calibri" w:hAnsi="Calibri" w:cs="Calibri"/>
          <w:sz w:val="22"/>
          <w:szCs w:val="22"/>
        </w:rPr>
        <w:t> </w:t>
      </w:r>
    </w:p>
    <w:p w14:paraId="5A2C16C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220</w:t>
      </w:r>
      <w:r>
        <w:rPr>
          <w:rStyle w:val="eop"/>
          <w:rFonts w:ascii="Calibri" w:hAnsi="Calibri" w:cs="Calibri"/>
          <w:sz w:val="22"/>
          <w:szCs w:val="22"/>
        </w:rPr>
        <w:t> </w:t>
      </w:r>
    </w:p>
    <w:p w14:paraId="68732610" w14:textId="77777777" w:rsidR="00F443C1" w:rsidRDefault="00C06207" w:rsidP="002B39A0">
      <w:pPr>
        <w:autoSpaceDE w:val="0"/>
        <w:spacing w:line="288" w:lineRule="auto"/>
        <w:jc w:val="both"/>
        <w:rPr>
          <w:rFonts w:ascii="Calibri" w:hAnsi="Calibri" w:cs="Calibri"/>
          <w:sz w:val="22"/>
          <w:szCs w:val="22"/>
        </w:rPr>
      </w:pPr>
      <w:r>
        <w:rPr>
          <w:rFonts w:ascii="Calibri" w:hAnsi="Calibri" w:cs="Calibri"/>
          <w:sz w:val="22"/>
          <w:szCs w:val="22"/>
        </w:rPr>
        <w:t>Zamawiający wskazuje na konieczność rozbudowy systemu SSP obecnie wykorzystywanego na terenie MPL Katowice. Wszelkie niezbędne dane i informacje posiada administrator, tj. firma GMT Sp. z o.o.</w:t>
      </w:r>
    </w:p>
    <w:p w14:paraId="2488161F" w14:textId="77777777" w:rsidR="00F443C1" w:rsidRDefault="00F443C1" w:rsidP="002B39A0">
      <w:pPr>
        <w:autoSpaceDE w:val="0"/>
        <w:spacing w:line="288" w:lineRule="auto"/>
        <w:jc w:val="both"/>
        <w:rPr>
          <w:rFonts w:ascii="Calibri" w:hAnsi="Calibri" w:cs="Calibri"/>
          <w:sz w:val="22"/>
          <w:szCs w:val="22"/>
        </w:rPr>
      </w:pPr>
    </w:p>
    <w:p w14:paraId="13C562B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221</w:t>
      </w:r>
      <w:r>
        <w:rPr>
          <w:rStyle w:val="eop"/>
          <w:rFonts w:ascii="Calibri" w:hAnsi="Calibri" w:cs="Calibri"/>
          <w:sz w:val="22"/>
          <w:szCs w:val="22"/>
        </w:rPr>
        <w:t> </w:t>
      </w:r>
    </w:p>
    <w:p w14:paraId="16694DA5"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nawiązaniu do zapisów w punkcie 4.2 Opisu technicznego instalacji niskoprądowych: „System antywłamaniowy stanowić ma rozbudowę istniejącego systemu (stosowane urządzenia kompatybilne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z istniejącymi w obiektach Inwestora), a stany alarmowe systemu mają być komunikowane / wyświetlane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w punkcie monitoringu obiektu – centrum monitoringu portu lotniczego”, prosimy o uzupełnienie projektu </w:t>
      </w:r>
      <w:r>
        <w:rPr>
          <w:rFonts w:ascii="Calibri" w:hAnsi="Calibri" w:cs="Calibri"/>
          <w:sz w:val="22"/>
          <w:szCs w:val="22"/>
        </w:rPr>
        <w:br/>
      </w:r>
      <w:r>
        <w:rPr>
          <w:rStyle w:val="normaltextrun"/>
          <w:rFonts w:ascii="Calibri" w:hAnsi="Calibri" w:cs="Calibri"/>
          <w:sz w:val="22"/>
          <w:szCs w:val="22"/>
        </w:rPr>
        <w:t>o listę urządzeń kompatybilnych z systemem istniejącym.</w:t>
      </w:r>
      <w:r>
        <w:rPr>
          <w:rStyle w:val="eop"/>
          <w:rFonts w:ascii="Calibri" w:hAnsi="Calibri" w:cs="Calibri"/>
          <w:sz w:val="22"/>
          <w:szCs w:val="22"/>
        </w:rPr>
        <w:t> </w:t>
      </w:r>
    </w:p>
    <w:p w14:paraId="60D45EC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221</w:t>
      </w:r>
      <w:r>
        <w:rPr>
          <w:rStyle w:val="eop"/>
          <w:rFonts w:ascii="Calibri" w:hAnsi="Calibri" w:cs="Calibri"/>
          <w:sz w:val="22"/>
          <w:szCs w:val="22"/>
        </w:rPr>
        <w:t> </w:t>
      </w:r>
    </w:p>
    <w:p w14:paraId="3CFCC50A" w14:textId="121FBD77" w:rsidR="00F443C1" w:rsidRPr="002B39A0" w:rsidRDefault="00C06207" w:rsidP="002B39A0">
      <w:pPr>
        <w:autoSpaceDE w:val="0"/>
        <w:spacing w:line="288" w:lineRule="auto"/>
        <w:jc w:val="both"/>
      </w:pPr>
      <w:r>
        <w:rPr>
          <w:rFonts w:ascii="Calibri" w:hAnsi="Calibri" w:cs="Calibri"/>
          <w:sz w:val="22"/>
          <w:szCs w:val="22"/>
        </w:rPr>
        <w:t xml:space="preserve">Nowy system </w:t>
      </w:r>
      <w:proofErr w:type="spellStart"/>
      <w:r>
        <w:rPr>
          <w:rFonts w:ascii="Calibri" w:hAnsi="Calibri" w:cs="Calibri"/>
          <w:sz w:val="22"/>
          <w:szCs w:val="22"/>
        </w:rPr>
        <w:t>SSWiN</w:t>
      </w:r>
      <w:proofErr w:type="spellEnd"/>
      <w:r>
        <w:rPr>
          <w:rFonts w:ascii="Calibri" w:hAnsi="Calibri" w:cs="Calibri"/>
          <w:sz w:val="22"/>
          <w:szCs w:val="22"/>
        </w:rPr>
        <w:t xml:space="preserve"> dla przedmiotowej inwestycji winien być w pełni tożsamy funkcjonalnie z istniejącym, zainstalowanym tj. Galaxy </w:t>
      </w:r>
      <w:proofErr w:type="spellStart"/>
      <w:r>
        <w:rPr>
          <w:rFonts w:ascii="Calibri" w:hAnsi="Calibri" w:cs="Calibri"/>
          <w:sz w:val="22"/>
          <w:szCs w:val="22"/>
        </w:rPr>
        <w:t>Profesional</w:t>
      </w:r>
      <w:proofErr w:type="spellEnd"/>
      <w:r>
        <w:rPr>
          <w:rFonts w:ascii="Calibri" w:hAnsi="Calibri" w:cs="Calibri"/>
          <w:sz w:val="22"/>
          <w:szCs w:val="22"/>
        </w:rPr>
        <w:t xml:space="preserve"> 500 w MPL Katowice, będąc częścią tego systemu w ramach istniejącej sieci oraz nadzorowany z istniejących stanowisk tworząc jeden spójny organizm logiczny i fizyczny.</w:t>
      </w:r>
      <w:r>
        <w:rPr>
          <w:rStyle w:val="normaltextrun"/>
          <w:rFonts w:ascii="Calibri" w:hAnsi="Calibri" w:cs="Calibri"/>
          <w:b/>
          <w:bCs/>
          <w:sz w:val="22"/>
          <w:szCs w:val="22"/>
        </w:rPr>
        <w:t> </w:t>
      </w:r>
      <w:r>
        <w:rPr>
          <w:rStyle w:val="eop"/>
          <w:rFonts w:ascii="Calibri" w:hAnsi="Calibri" w:cs="Calibri"/>
          <w:sz w:val="22"/>
          <w:szCs w:val="22"/>
        </w:rPr>
        <w:t> </w:t>
      </w:r>
    </w:p>
    <w:p w14:paraId="481FDF0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222</w:t>
      </w:r>
      <w:r>
        <w:rPr>
          <w:rStyle w:val="eop"/>
          <w:rFonts w:ascii="Calibri" w:hAnsi="Calibri" w:cs="Calibri"/>
          <w:sz w:val="22"/>
          <w:szCs w:val="22"/>
        </w:rPr>
        <w:t> </w:t>
      </w:r>
    </w:p>
    <w:p w14:paraId="09BB296B" w14:textId="2C22A490"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nawiązaniu do zapisów w punkcie 4.2 Opisu technicznego instalacji niskoprądowych: „System antywłamaniowy stanowić ma rozbudowę istniejącego systemu (stosowane urządzenia kompatybilne </w:t>
      </w:r>
      <w:r>
        <w:rPr>
          <w:rStyle w:val="scxw181636971"/>
          <w:rFonts w:ascii="Calibri" w:hAnsi="Calibri" w:cs="Calibri"/>
          <w:sz w:val="22"/>
          <w:szCs w:val="22"/>
        </w:rPr>
        <w:t> </w:t>
      </w:r>
      <w:r>
        <w:rPr>
          <w:rStyle w:val="normaltextrun"/>
          <w:rFonts w:ascii="Calibri" w:hAnsi="Calibri" w:cs="Calibri"/>
          <w:sz w:val="22"/>
          <w:szCs w:val="22"/>
        </w:rPr>
        <w:t xml:space="preserve">z istniejącymi w obiektach Inwestora), a stany alarmowe systemu mają być komunikowane / wyświetlane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 punkcie monitoringu obiektu – centrum monitoringu portu lotniczego”, prosimy o potwierdzenie, że Inwestor przekaże GW niezbędne kody dostępu oraz pliki konfiguracyjne dla systemu istniejącego na terenie GTL celem wykonania integracji z nowym obiektem.</w:t>
      </w:r>
      <w:r>
        <w:rPr>
          <w:rStyle w:val="eop"/>
          <w:rFonts w:ascii="Calibri" w:hAnsi="Calibri" w:cs="Calibri"/>
          <w:sz w:val="22"/>
          <w:szCs w:val="22"/>
        </w:rPr>
        <w:t> </w:t>
      </w:r>
    </w:p>
    <w:p w14:paraId="6C30B19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222</w:t>
      </w:r>
      <w:r>
        <w:rPr>
          <w:rStyle w:val="eop"/>
          <w:rFonts w:ascii="Calibri" w:hAnsi="Calibri" w:cs="Calibri"/>
          <w:sz w:val="22"/>
          <w:szCs w:val="22"/>
        </w:rPr>
        <w:t> </w:t>
      </w:r>
    </w:p>
    <w:p w14:paraId="231A68F1" w14:textId="77777777" w:rsidR="00F443C1" w:rsidRDefault="00C06207" w:rsidP="002B39A0">
      <w:pPr>
        <w:autoSpaceDE w:val="0"/>
        <w:spacing w:line="276" w:lineRule="auto"/>
        <w:jc w:val="both"/>
        <w:rPr>
          <w:rFonts w:ascii="Calibri" w:hAnsi="Calibri" w:cs="Calibri"/>
          <w:sz w:val="22"/>
          <w:szCs w:val="22"/>
        </w:rPr>
      </w:pPr>
      <w:r>
        <w:rPr>
          <w:rFonts w:ascii="Calibri" w:hAnsi="Calibri" w:cs="Calibri"/>
          <w:sz w:val="22"/>
          <w:szCs w:val="22"/>
        </w:rPr>
        <w:t xml:space="preserve">Z uwagi na kwestie bezpieczeństwa, podmiot wykonujący przedmiotowe prace powinien posiadać Koncesję MSWiA. Na chwilę w MPL Katowice prace serwisowe przedmiotowego systemu wykonuje firma GMT </w:t>
      </w:r>
      <w:r>
        <w:rPr>
          <w:rFonts w:ascii="Calibri" w:hAnsi="Calibri" w:cs="Calibri"/>
          <w:sz w:val="22"/>
          <w:szCs w:val="22"/>
        </w:rPr>
        <w:br/>
        <w:t>Sp. z o.o., która posiada wszelkie niezbędne dane i informacje do bieżącej obsługi oraz rozbudowy.</w:t>
      </w:r>
    </w:p>
    <w:p w14:paraId="4738B31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653BC63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223</w:t>
      </w:r>
      <w:r>
        <w:rPr>
          <w:rStyle w:val="eop"/>
          <w:rFonts w:ascii="Calibri" w:hAnsi="Calibri" w:cs="Calibri"/>
          <w:sz w:val="22"/>
          <w:szCs w:val="22"/>
        </w:rPr>
        <w:t> </w:t>
      </w:r>
    </w:p>
    <w:p w14:paraId="412FD052"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nawiązaniu do zapisów w punkcie 5.1 Opisu technicznego instalacji niskoprądowych: „Projektowany system kontroli dostępu ma zostać połączony z istniejącym systemem KD na terenie portu lotniczego. Stosować rozwiązania / urządzenia kompatybilne z istniejącymi”, prosimy o potwierdzenie, że Inwestor przekaże GW niezbędne kody dostępu oraz pliki konfiguracyjne dla systemu istniejącego na terenie GTL celem wykonania integracji z nowym obiektem.</w:t>
      </w:r>
      <w:r>
        <w:rPr>
          <w:rStyle w:val="eop"/>
          <w:rFonts w:ascii="Calibri" w:hAnsi="Calibri" w:cs="Calibri"/>
          <w:sz w:val="22"/>
          <w:szCs w:val="22"/>
        </w:rPr>
        <w:t> </w:t>
      </w:r>
    </w:p>
    <w:p w14:paraId="6257B74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223</w:t>
      </w:r>
      <w:r>
        <w:rPr>
          <w:rStyle w:val="eop"/>
          <w:rFonts w:ascii="Calibri" w:hAnsi="Calibri" w:cs="Calibri"/>
          <w:sz w:val="22"/>
          <w:szCs w:val="22"/>
        </w:rPr>
        <w:t> </w:t>
      </w:r>
    </w:p>
    <w:p w14:paraId="5A1FD2D2" w14:textId="66B440B1" w:rsidR="00F443C1" w:rsidRDefault="00C06207" w:rsidP="002B39A0">
      <w:pPr>
        <w:autoSpaceDE w:val="0"/>
        <w:spacing w:line="288" w:lineRule="auto"/>
        <w:jc w:val="both"/>
        <w:rPr>
          <w:rFonts w:ascii="Calibri" w:hAnsi="Calibri" w:cs="Calibri"/>
          <w:sz w:val="22"/>
          <w:szCs w:val="22"/>
        </w:rPr>
      </w:pPr>
      <w:r>
        <w:rPr>
          <w:rFonts w:ascii="Calibri" w:hAnsi="Calibri" w:cs="Calibri"/>
          <w:sz w:val="22"/>
          <w:szCs w:val="22"/>
        </w:rPr>
        <w:t>Zamawiający informuje, że z uwagi na kwestie bezpieczeństwa, podmiot wykonujący przedmiotowe prace powinien posiadać Koncesję MSWiA. Na chwilę w MPL Katowice prace serwisowe przedmiotowego systemu wykonuje firma URKOM Sp. z o.o., która posiada wszelkie niezbędne dane i informacje do bieżącej obsługi oraz rozbudowy. Nowy system KD dla przedmiotowej inwestycji winien być w pełni tożsamy funkcjonalnie z istniejącym, zainstalowanym tj. Delta Controls w MPL Katowice, będąc częścią tego systemu w ramach istniejącego serwera i bazy oraz nadzorowany z obecnych stanowisk tworząc jeden spójny organizm logiczny i fizyczny.</w:t>
      </w:r>
    </w:p>
    <w:p w14:paraId="11E7B7EE"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187DFA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224</w:t>
      </w:r>
      <w:r>
        <w:rPr>
          <w:rStyle w:val="eop"/>
          <w:rFonts w:ascii="Calibri" w:hAnsi="Calibri" w:cs="Calibri"/>
          <w:sz w:val="22"/>
          <w:szCs w:val="22"/>
        </w:rPr>
        <w:t> </w:t>
      </w:r>
    </w:p>
    <w:p w14:paraId="549CF538"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potwierdzenie konieczności przewidzenia w kosztach GW oraz w terminie wykonania prac integracji nowego systemu KD z istniejącym konieczności zawarcia z GTL odrębnej Umowy ochrony danych osobowych zawartych w istniejącym systemie Kontroli Dostępu na terenie GTL.</w:t>
      </w:r>
      <w:r>
        <w:rPr>
          <w:rStyle w:val="eop"/>
          <w:rFonts w:ascii="Calibri" w:hAnsi="Calibri" w:cs="Calibri"/>
          <w:sz w:val="22"/>
          <w:szCs w:val="22"/>
        </w:rPr>
        <w:t> </w:t>
      </w:r>
    </w:p>
    <w:p w14:paraId="24784B7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224</w:t>
      </w:r>
      <w:r>
        <w:rPr>
          <w:rStyle w:val="eop"/>
          <w:rFonts w:ascii="Calibri" w:hAnsi="Calibri" w:cs="Calibri"/>
          <w:sz w:val="22"/>
          <w:szCs w:val="22"/>
        </w:rPr>
        <w:t> </w:t>
      </w:r>
    </w:p>
    <w:p w14:paraId="35F43600"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wskazuje, że Wykonawca realizując przedmiot zamówienia musi spełniać aktualne przepisy prawa. Jeżeli rozbudowa systemu kontroli dostępu związana będzie z dostępem a tym samym </w:t>
      </w:r>
      <w:r>
        <w:rPr>
          <w:rFonts w:ascii="Calibri" w:hAnsi="Calibri" w:cs="Calibri"/>
          <w:sz w:val="22"/>
          <w:szCs w:val="22"/>
          <w:shd w:val="clear" w:color="auto" w:fill="FFFFFF"/>
        </w:rPr>
        <w:br/>
        <w:t>z przetwarzaniem danych osobowych należy zawrzeć stosowną umowę oraz realizować ją z należytą starannością stosują adekwatne standardy ochrony powierzonych danych.</w:t>
      </w:r>
      <w:r>
        <w:rPr>
          <w:rStyle w:val="eop"/>
          <w:rFonts w:ascii="Calibri" w:hAnsi="Calibri" w:cs="Calibri"/>
          <w:sz w:val="22"/>
          <w:szCs w:val="22"/>
        </w:rPr>
        <w:t> </w:t>
      </w:r>
    </w:p>
    <w:p w14:paraId="74C87E0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4A98DA0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225</w:t>
      </w:r>
      <w:r>
        <w:rPr>
          <w:rStyle w:val="eop"/>
          <w:rFonts w:ascii="Calibri" w:hAnsi="Calibri" w:cs="Calibri"/>
          <w:sz w:val="22"/>
          <w:szCs w:val="22"/>
        </w:rPr>
        <w:t> </w:t>
      </w:r>
    </w:p>
    <w:p w14:paraId="3038F845" w14:textId="77777777" w:rsidR="002B39A0" w:rsidRDefault="00C06207" w:rsidP="002B39A0">
      <w:pPr>
        <w:pStyle w:val="paragraph"/>
        <w:spacing w:before="0" w:after="0" w:line="276" w:lineRule="auto"/>
        <w:jc w:val="both"/>
        <w:textAlignment w:val="baseline"/>
        <w:rPr>
          <w:rStyle w:val="normaltextrun"/>
          <w:rFonts w:ascii="Calibri" w:hAnsi="Calibri" w:cs="Calibri"/>
          <w:sz w:val="22"/>
          <w:szCs w:val="22"/>
        </w:rPr>
      </w:pPr>
      <w:r>
        <w:rPr>
          <w:rStyle w:val="normaltextrun"/>
          <w:rFonts w:ascii="Calibri" w:hAnsi="Calibri" w:cs="Calibri"/>
          <w:sz w:val="22"/>
          <w:szCs w:val="22"/>
        </w:rPr>
        <w:t>W nawiązaniu do zapisów w punkcie 6.1 Opisu technicznego instalacji niskoprądowych: „Instalacja systemu w hangarze stanowić będzie integralną część modernizowanego systemu CCTV dla całego kompleksu lotniska. Hangar stanowić będzie nie tylko nieodłączny element lotniska jako całości, a materiał z nagrań będzie jednym z pierwszych źródeł informacji o wykrytych zdarzeniach, jak również będzie podstawowym</w:t>
      </w:r>
    </w:p>
    <w:p w14:paraId="64F1B4AE" w14:textId="265544B1"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lastRenderedPageBreak/>
        <w:t>źródłem materiału dowodowego dla dalszej ewaluacji zdarzeń i gromadzenia materiału dowodnego na wypadek takiej potrzeby”, prosimy o potwierdzenie, że Inwestor przekaże GW niezbędne kody dostępu oraz pliki konfiguracyjne dla systemu istniejącego na terenie GTL celem wykonania integracji z nowym obiektem.</w:t>
      </w:r>
      <w:r>
        <w:rPr>
          <w:rStyle w:val="eop"/>
          <w:rFonts w:ascii="Calibri" w:hAnsi="Calibri" w:cs="Calibri"/>
          <w:sz w:val="22"/>
          <w:szCs w:val="22"/>
        </w:rPr>
        <w:t> </w:t>
      </w:r>
    </w:p>
    <w:p w14:paraId="27AD6B8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225</w:t>
      </w:r>
      <w:r>
        <w:rPr>
          <w:rStyle w:val="eop"/>
          <w:rFonts w:ascii="Calibri" w:hAnsi="Calibri" w:cs="Calibri"/>
          <w:sz w:val="22"/>
          <w:szCs w:val="22"/>
        </w:rPr>
        <w:t> </w:t>
      </w:r>
    </w:p>
    <w:p w14:paraId="4301E3BE" w14:textId="77777777" w:rsidR="00F443C1" w:rsidRDefault="00C06207" w:rsidP="002B39A0">
      <w:pPr>
        <w:pStyle w:val="paragraph"/>
        <w:spacing w:before="0" w:after="0" w:line="288" w:lineRule="auto"/>
        <w:jc w:val="both"/>
        <w:textAlignment w:val="baseline"/>
      </w:pPr>
      <w:r>
        <w:rPr>
          <w:rFonts w:ascii="Calibri" w:eastAsia="Yu Mincho" w:hAnsi="Calibri" w:cs="Calibri"/>
          <w:kern w:val="3"/>
          <w:sz w:val="22"/>
          <w:szCs w:val="22"/>
          <w:shd w:val="clear" w:color="auto" w:fill="FFFFFF"/>
          <w:lang w:eastAsia="en-US"/>
        </w:rPr>
        <w:t xml:space="preserve">Z uwagi na kwestie bezpieczeństwa, podmiot wykonujący przedmiotowe prace powinien posiadać Koncesję MSWiA.  Na chwilę w MPL Katowice prace serwisowe przedmiotowego systemu wykonuje firma Mega </w:t>
      </w:r>
      <w:proofErr w:type="spellStart"/>
      <w:r>
        <w:rPr>
          <w:rFonts w:ascii="Calibri" w:eastAsia="Yu Mincho" w:hAnsi="Calibri" w:cs="Calibri"/>
          <w:kern w:val="3"/>
          <w:sz w:val="22"/>
          <w:szCs w:val="22"/>
          <w:shd w:val="clear" w:color="auto" w:fill="FFFFFF"/>
          <w:lang w:eastAsia="en-US"/>
        </w:rPr>
        <w:t>Vision</w:t>
      </w:r>
      <w:proofErr w:type="spellEnd"/>
      <w:r>
        <w:rPr>
          <w:rFonts w:ascii="Calibri" w:eastAsia="Yu Mincho" w:hAnsi="Calibri" w:cs="Calibri"/>
          <w:kern w:val="3"/>
          <w:sz w:val="22"/>
          <w:szCs w:val="22"/>
          <w:shd w:val="clear" w:color="auto" w:fill="FFFFFF"/>
          <w:lang w:eastAsia="en-US"/>
        </w:rPr>
        <w:t>.</w:t>
      </w:r>
      <w:r>
        <w:rPr>
          <w:rStyle w:val="normaltextrun"/>
          <w:rFonts w:ascii="Calibri" w:hAnsi="Calibri" w:cs="Calibri"/>
          <w:b/>
          <w:bCs/>
          <w:sz w:val="22"/>
          <w:szCs w:val="22"/>
        </w:rPr>
        <w:t> </w:t>
      </w:r>
      <w:r>
        <w:rPr>
          <w:rStyle w:val="eop"/>
          <w:rFonts w:ascii="Calibri" w:hAnsi="Calibri" w:cs="Calibri"/>
          <w:sz w:val="22"/>
          <w:szCs w:val="22"/>
        </w:rPr>
        <w:t> </w:t>
      </w:r>
    </w:p>
    <w:p w14:paraId="3A8ACC7C"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9D3906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226</w:t>
      </w:r>
      <w:r>
        <w:rPr>
          <w:rStyle w:val="eop"/>
          <w:rFonts w:ascii="Calibri" w:hAnsi="Calibri" w:cs="Calibri"/>
          <w:sz w:val="22"/>
          <w:szCs w:val="22"/>
        </w:rPr>
        <w:t> </w:t>
      </w:r>
    </w:p>
    <w:p w14:paraId="4458AE91"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potwierdzenie, że dostawa, montaż, podłączenie i konfiguracja urządzań aktywnych systemu okablowania strukturalnego dla potrzeb instalacji LAN, CCTV, KD, BMS, </w:t>
      </w:r>
      <w:proofErr w:type="spellStart"/>
      <w:r>
        <w:rPr>
          <w:rStyle w:val="normaltextrun"/>
          <w:rFonts w:ascii="Calibri" w:hAnsi="Calibri" w:cs="Calibri"/>
          <w:sz w:val="22"/>
          <w:szCs w:val="22"/>
        </w:rPr>
        <w:t>WiFi</w:t>
      </w:r>
      <w:proofErr w:type="spellEnd"/>
      <w:r>
        <w:rPr>
          <w:rStyle w:val="normaltextrun"/>
          <w:rFonts w:ascii="Calibri" w:hAnsi="Calibri" w:cs="Calibri"/>
          <w:sz w:val="22"/>
          <w:szCs w:val="22"/>
        </w:rPr>
        <w:t xml:space="preserve"> jest po stronie Zamawiającego.</w:t>
      </w:r>
      <w:r>
        <w:rPr>
          <w:rStyle w:val="eop"/>
          <w:rFonts w:ascii="Calibri" w:hAnsi="Calibri" w:cs="Calibri"/>
          <w:sz w:val="22"/>
          <w:szCs w:val="22"/>
        </w:rPr>
        <w:t> </w:t>
      </w:r>
    </w:p>
    <w:p w14:paraId="192DCC0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226</w:t>
      </w:r>
      <w:r>
        <w:rPr>
          <w:rStyle w:val="eop"/>
          <w:rFonts w:ascii="Calibri" w:hAnsi="Calibri" w:cs="Calibri"/>
          <w:sz w:val="22"/>
          <w:szCs w:val="22"/>
        </w:rPr>
        <w:t> </w:t>
      </w:r>
    </w:p>
    <w:p w14:paraId="0CF8790B" w14:textId="0CED6352"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informuje, że dostawa, montaż i konfiguracja urządzeń aktywnych jest po stronie Wykonawcy. </w:t>
      </w:r>
    </w:p>
    <w:p w14:paraId="33484854" w14:textId="77777777" w:rsidR="00F443C1" w:rsidRDefault="00F443C1" w:rsidP="002B39A0">
      <w:pPr>
        <w:autoSpaceDE w:val="0"/>
        <w:spacing w:line="288" w:lineRule="auto"/>
        <w:jc w:val="both"/>
        <w:rPr>
          <w:rFonts w:ascii="Calibri" w:hAnsi="Calibri" w:cs="Calibri"/>
          <w:sz w:val="22"/>
          <w:szCs w:val="22"/>
        </w:rPr>
      </w:pPr>
    </w:p>
    <w:p w14:paraId="770B943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229</w:t>
      </w:r>
      <w:r>
        <w:rPr>
          <w:rStyle w:val="eop"/>
          <w:rFonts w:ascii="Calibri" w:hAnsi="Calibri" w:cs="Calibri"/>
          <w:sz w:val="22"/>
          <w:szCs w:val="22"/>
        </w:rPr>
        <w:t> </w:t>
      </w:r>
    </w:p>
    <w:p w14:paraId="124293D9"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informację czy istniejąca kanalizacja kablowa posiada odpowiednią rezerwę miejsca dla nowych kabli SN mających zasilać nową stację transformatorową ST-4.</w:t>
      </w:r>
      <w:r>
        <w:rPr>
          <w:rStyle w:val="eop"/>
          <w:rFonts w:ascii="Calibri" w:hAnsi="Calibri" w:cs="Calibri"/>
          <w:sz w:val="22"/>
          <w:szCs w:val="22"/>
        </w:rPr>
        <w:t> </w:t>
      </w:r>
    </w:p>
    <w:p w14:paraId="1F2E9B6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229</w:t>
      </w:r>
      <w:r>
        <w:rPr>
          <w:rStyle w:val="eop"/>
          <w:rFonts w:ascii="Calibri" w:hAnsi="Calibri" w:cs="Calibri"/>
          <w:sz w:val="22"/>
          <w:szCs w:val="22"/>
        </w:rPr>
        <w:t> </w:t>
      </w:r>
    </w:p>
    <w:p w14:paraId="5A0CF218"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informuje, że istniejąca kanalizacja kablowa posiada dwie puste rury średnicy 160mm. Zamawiający zaznacza, że w związku ze zmianą układu zasilania przewidzianą w projekcie do zasilenia stacji ST-4 posłużą istniejące kable SN zasilające obecnie stację ST-7. </w:t>
      </w:r>
    </w:p>
    <w:p w14:paraId="3DB0729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3528C59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230</w:t>
      </w:r>
      <w:r>
        <w:rPr>
          <w:rStyle w:val="eop"/>
          <w:rFonts w:ascii="Calibri" w:hAnsi="Calibri" w:cs="Calibri"/>
          <w:sz w:val="22"/>
          <w:szCs w:val="22"/>
        </w:rPr>
        <w:t> </w:t>
      </w:r>
    </w:p>
    <w:p w14:paraId="78316801"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projekcie stacji transformatorowej nie podano nastaw zabezpieczeń SN. Prosimy o potwierdzenie, że takie nastawy Inwestor przekaże na etapie realizacji inwestycji.</w:t>
      </w:r>
      <w:r>
        <w:rPr>
          <w:rStyle w:val="eop"/>
          <w:rFonts w:ascii="Calibri" w:hAnsi="Calibri" w:cs="Calibri"/>
          <w:sz w:val="22"/>
          <w:szCs w:val="22"/>
        </w:rPr>
        <w:t> </w:t>
      </w:r>
    </w:p>
    <w:p w14:paraId="1A6FDE0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230</w:t>
      </w:r>
      <w:r>
        <w:rPr>
          <w:rStyle w:val="eop"/>
          <w:rFonts w:ascii="Calibri" w:hAnsi="Calibri" w:cs="Calibri"/>
          <w:sz w:val="22"/>
          <w:szCs w:val="22"/>
        </w:rPr>
        <w:t> </w:t>
      </w:r>
    </w:p>
    <w:p w14:paraId="50A4BF14"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potwierdza, ze nastawy zostaną przekazane w trakcie realizacji przedmiotu zamówienia. </w:t>
      </w:r>
    </w:p>
    <w:p w14:paraId="5B433FA0" w14:textId="77777777" w:rsidR="00F443C1" w:rsidRDefault="00C06207" w:rsidP="002B39A0">
      <w:pPr>
        <w:pStyle w:val="paragraph"/>
        <w:spacing w:before="0" w:after="0" w:line="276" w:lineRule="auto"/>
        <w:jc w:val="both"/>
        <w:textAlignment w:val="baseline"/>
      </w:pPr>
      <w:r>
        <w:rPr>
          <w:rStyle w:val="eop"/>
          <w:rFonts w:ascii="Calibri" w:hAnsi="Calibri" w:cs="Calibri"/>
          <w:color w:val="FF0000"/>
          <w:sz w:val="22"/>
          <w:szCs w:val="22"/>
        </w:rPr>
        <w:t> </w:t>
      </w:r>
    </w:p>
    <w:p w14:paraId="3DECC367" w14:textId="77777777" w:rsidR="00F443C1" w:rsidRDefault="00C06207" w:rsidP="002B39A0">
      <w:pPr>
        <w:pStyle w:val="paragraph"/>
        <w:spacing w:before="0" w:after="0" w:line="276" w:lineRule="auto"/>
        <w:jc w:val="both"/>
        <w:textAlignment w:val="baseline"/>
      </w:pPr>
      <w:bookmarkStart w:id="0" w:name="_Hlk183687972"/>
      <w:r>
        <w:rPr>
          <w:rStyle w:val="normaltextrun"/>
          <w:rFonts w:ascii="Calibri" w:hAnsi="Calibri" w:cs="Calibri"/>
          <w:b/>
          <w:bCs/>
          <w:sz w:val="22"/>
          <w:szCs w:val="22"/>
        </w:rPr>
        <w:t>Pytanie nr 231</w:t>
      </w:r>
      <w:r>
        <w:rPr>
          <w:rStyle w:val="eop"/>
          <w:rFonts w:ascii="Calibri" w:hAnsi="Calibri" w:cs="Calibri"/>
          <w:sz w:val="22"/>
          <w:szCs w:val="22"/>
        </w:rPr>
        <w:t> </w:t>
      </w:r>
    </w:p>
    <w:p w14:paraId="3F111DE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przekazanie inwentaryzacji geodezyjnej rzędnych pokryw istniejących studni kanalizacji kablowej SN, </w:t>
      </w:r>
      <w:proofErr w:type="spellStart"/>
      <w:r>
        <w:rPr>
          <w:rStyle w:val="normaltextrun"/>
          <w:rFonts w:ascii="Calibri" w:hAnsi="Calibri" w:cs="Calibri"/>
          <w:sz w:val="22"/>
          <w:szCs w:val="22"/>
        </w:rPr>
        <w:t>nn</w:t>
      </w:r>
      <w:proofErr w:type="spellEnd"/>
      <w:r>
        <w:rPr>
          <w:rStyle w:val="normaltextrun"/>
          <w:rFonts w:ascii="Calibri" w:hAnsi="Calibri" w:cs="Calibri"/>
          <w:sz w:val="22"/>
          <w:szCs w:val="22"/>
        </w:rPr>
        <w:t xml:space="preserve"> i teletechnicznej, bądź o potwierdzenie, że nie wymagają one regulacji do nowych rzędnych terenu.</w:t>
      </w:r>
      <w:r>
        <w:rPr>
          <w:rStyle w:val="eop"/>
          <w:rFonts w:ascii="Calibri" w:hAnsi="Calibri" w:cs="Calibri"/>
          <w:sz w:val="22"/>
          <w:szCs w:val="22"/>
        </w:rPr>
        <w:t> </w:t>
      </w:r>
    </w:p>
    <w:p w14:paraId="0EB639A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231</w:t>
      </w:r>
      <w:r>
        <w:rPr>
          <w:rStyle w:val="eop"/>
          <w:rFonts w:ascii="Calibri" w:hAnsi="Calibri" w:cs="Calibri"/>
          <w:sz w:val="22"/>
          <w:szCs w:val="22"/>
        </w:rPr>
        <w:t> </w:t>
      </w:r>
      <w:r>
        <w:rPr>
          <w:rStyle w:val="normaltextrun"/>
          <w:rFonts w:ascii="Calibri" w:hAnsi="Calibri" w:cs="Calibri"/>
          <w:b/>
          <w:bCs/>
          <w:sz w:val="22"/>
          <w:szCs w:val="22"/>
        </w:rPr>
        <w:t> </w:t>
      </w:r>
    </w:p>
    <w:bookmarkEnd w:id="0"/>
    <w:p w14:paraId="7FCEC814" w14:textId="77777777" w:rsidR="00F443C1" w:rsidRDefault="00C06207" w:rsidP="002B39A0">
      <w:pPr>
        <w:pStyle w:val="paragraph"/>
        <w:spacing w:before="0" w:after="0" w:line="288" w:lineRule="auto"/>
        <w:jc w:val="both"/>
        <w:textAlignment w:val="baseline"/>
      </w:pPr>
      <w:r>
        <w:rPr>
          <w:rFonts w:ascii="Calibri" w:eastAsia="Calibri" w:hAnsi="Calibri" w:cs="Calibri"/>
          <w:kern w:val="3"/>
          <w:sz w:val="22"/>
          <w:szCs w:val="22"/>
          <w:shd w:val="clear" w:color="auto" w:fill="FFFFFF"/>
          <w:lang w:eastAsia="en-US"/>
        </w:rPr>
        <w:t>Zamawiający informuje, że rzędne należy przyjąć zgodnie z MDCP. Studnie należy wyregulować do projektowanej rzędnej terenu.</w:t>
      </w:r>
    </w:p>
    <w:p w14:paraId="3ADEB69B"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D101E3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235</w:t>
      </w:r>
      <w:r>
        <w:rPr>
          <w:rStyle w:val="eop"/>
          <w:rFonts w:ascii="Calibri" w:hAnsi="Calibri" w:cs="Calibri"/>
          <w:sz w:val="22"/>
          <w:szCs w:val="22"/>
        </w:rPr>
        <w:t> </w:t>
      </w:r>
    </w:p>
    <w:p w14:paraId="3E640FE1"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przekazanie projektów i schematów elektrycznych okablowania zbiornika retencyjnego które ma podlegać przełożeniu i przebudowie.</w:t>
      </w:r>
      <w:r>
        <w:rPr>
          <w:rStyle w:val="eop"/>
          <w:rFonts w:ascii="Calibri" w:hAnsi="Calibri" w:cs="Calibri"/>
          <w:sz w:val="22"/>
          <w:szCs w:val="22"/>
        </w:rPr>
        <w:t> </w:t>
      </w:r>
    </w:p>
    <w:p w14:paraId="1FC1F3C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235</w:t>
      </w:r>
      <w:r>
        <w:rPr>
          <w:rStyle w:val="eop"/>
          <w:rFonts w:ascii="Calibri" w:hAnsi="Calibri" w:cs="Calibri"/>
          <w:sz w:val="22"/>
          <w:szCs w:val="22"/>
        </w:rPr>
        <w:t> </w:t>
      </w:r>
      <w:r>
        <w:rPr>
          <w:rStyle w:val="eop"/>
          <w:rFonts w:ascii="Calibri" w:hAnsi="Calibri" w:cs="Calibri"/>
          <w:b/>
          <w:bCs/>
          <w:sz w:val="22"/>
          <w:szCs w:val="22"/>
        </w:rPr>
        <w:t>/zmiana/</w:t>
      </w:r>
    </w:p>
    <w:p w14:paraId="6EB29067"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Zamawiający udostępnia projekt zbiornika retencyjnego pod adresem:</w:t>
      </w:r>
    </w:p>
    <w:bookmarkStart w:id="1" w:name="_Hlk184288806"/>
    <w:p w14:paraId="5BC0C525" w14:textId="21510F02" w:rsidR="00F443C1" w:rsidRDefault="00C06207" w:rsidP="002B39A0">
      <w:pPr>
        <w:pStyle w:val="paragraph"/>
        <w:spacing w:before="0" w:after="0" w:line="276" w:lineRule="auto"/>
        <w:jc w:val="both"/>
        <w:textAlignment w:val="baseline"/>
      </w:pPr>
      <w:r>
        <w:fldChar w:fldCharType="begin"/>
      </w:r>
      <w:r>
        <w:instrText xml:space="preserve"> HYPERLINK  "https://gtl365.sharepoint.com/:f:/s/DZamowien/EmkIR1u21FtBny5r9bnDlagBJJSkUVR0kGpWyGoUJsT1cw" </w:instrText>
      </w:r>
      <w:r>
        <w:fldChar w:fldCharType="separate"/>
      </w:r>
      <w:r>
        <w:rPr>
          <w:rStyle w:val="Hipercze"/>
          <w:rFonts w:ascii="Calibri" w:hAnsi="Calibri" w:cs="Calibri"/>
          <w:sz w:val="22"/>
          <w:szCs w:val="22"/>
          <w:shd w:val="clear" w:color="auto" w:fill="FFFFFF"/>
        </w:rPr>
        <w:t>https://gtl365.sharepoint.com/:f:/s/DZamowien/EmkIR1u21FtBny5r9bnDlagBJJSkUVR0kGpWyGoUJsT1cw</w:t>
      </w:r>
      <w:r>
        <w:rPr>
          <w:rStyle w:val="Hipercze"/>
          <w:rFonts w:ascii="Calibri" w:hAnsi="Calibri" w:cs="Calibri"/>
          <w:sz w:val="22"/>
          <w:szCs w:val="22"/>
          <w:shd w:val="clear" w:color="auto" w:fill="FFFFFF"/>
        </w:rPr>
        <w:fldChar w:fldCharType="end"/>
      </w:r>
      <w:r>
        <w:rPr>
          <w:rFonts w:ascii="Calibri" w:hAnsi="Calibri" w:cs="Calibri"/>
          <w:color w:val="00B0F0"/>
          <w:sz w:val="22"/>
          <w:szCs w:val="22"/>
          <w:shd w:val="clear" w:color="auto" w:fill="FFFFFF"/>
        </w:rPr>
        <w:t xml:space="preserve"> </w:t>
      </w:r>
      <w:bookmarkEnd w:id="1"/>
    </w:p>
    <w:p w14:paraId="0D5804BF" w14:textId="77777777" w:rsidR="00F443C1" w:rsidRDefault="00C06207" w:rsidP="002B39A0">
      <w:pPr>
        <w:pStyle w:val="paragraph"/>
        <w:spacing w:before="0" w:after="0" w:line="276" w:lineRule="auto"/>
        <w:jc w:val="both"/>
        <w:textAlignment w:val="baseline"/>
      </w:pPr>
      <w:bookmarkStart w:id="2" w:name="_Hlk183687998"/>
      <w:r>
        <w:rPr>
          <w:rStyle w:val="normaltextrun"/>
          <w:rFonts w:ascii="Calibri" w:hAnsi="Calibri" w:cs="Calibri"/>
          <w:b/>
          <w:bCs/>
          <w:sz w:val="22"/>
          <w:szCs w:val="22"/>
        </w:rPr>
        <w:lastRenderedPageBreak/>
        <w:t>Pytanie nr 244</w:t>
      </w:r>
      <w:r>
        <w:rPr>
          <w:rStyle w:val="eop"/>
          <w:rFonts w:ascii="Calibri" w:hAnsi="Calibri" w:cs="Calibri"/>
          <w:sz w:val="22"/>
          <w:szCs w:val="22"/>
        </w:rPr>
        <w:t> </w:t>
      </w:r>
    </w:p>
    <w:p w14:paraId="04BAC0D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podanie parametrów technicznych urządzenia STS.  W zestawieniu materiałów podano jedynie nazwę producenta: </w:t>
      </w:r>
      <w:proofErr w:type="spellStart"/>
      <w:r>
        <w:rPr>
          <w:rStyle w:val="normaltextrun"/>
          <w:rFonts w:ascii="Calibri" w:hAnsi="Calibri" w:cs="Calibri"/>
          <w:sz w:val="22"/>
          <w:szCs w:val="22"/>
        </w:rPr>
        <w:t>Piller</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Apotrans</w:t>
      </w:r>
      <w:proofErr w:type="spellEnd"/>
      <w:r>
        <w:rPr>
          <w:rStyle w:val="normaltextrun"/>
          <w:rFonts w:ascii="Calibri" w:hAnsi="Calibri" w:cs="Calibri"/>
          <w:sz w:val="22"/>
          <w:szCs w:val="22"/>
        </w:rPr>
        <w:t xml:space="preserve"> – 160A </w:t>
      </w:r>
      <w:proofErr w:type="spellStart"/>
      <w:r>
        <w:rPr>
          <w:rStyle w:val="normaltextrun"/>
          <w:rFonts w:ascii="Calibri" w:hAnsi="Calibri" w:cs="Calibri"/>
          <w:sz w:val="22"/>
          <w:szCs w:val="22"/>
        </w:rPr>
        <w:t>kpl</w:t>
      </w:r>
      <w:proofErr w:type="spellEnd"/>
      <w:r>
        <w:rPr>
          <w:rStyle w:val="normaltextrun"/>
          <w:rFonts w:ascii="Calibri" w:hAnsi="Calibri" w:cs="Calibri"/>
          <w:sz w:val="22"/>
          <w:szCs w:val="22"/>
        </w:rPr>
        <w:t xml:space="preserve">. 1. </w:t>
      </w:r>
    </w:p>
    <w:p w14:paraId="0B85E84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244 /zmiana/</w:t>
      </w:r>
      <w:r>
        <w:rPr>
          <w:rStyle w:val="eop"/>
          <w:rFonts w:ascii="Calibri" w:hAnsi="Calibri" w:cs="Calibri"/>
          <w:sz w:val="22"/>
          <w:szCs w:val="22"/>
        </w:rPr>
        <w:t> </w:t>
      </w:r>
    </w:p>
    <w:p w14:paraId="2B2DC224" w14:textId="77777777" w:rsidR="00F443C1" w:rsidRDefault="00C06207" w:rsidP="002B39A0">
      <w:pPr>
        <w:autoSpaceDE w:val="0"/>
        <w:spacing w:line="288" w:lineRule="auto"/>
        <w:jc w:val="both"/>
        <w:rPr>
          <w:rFonts w:ascii="Calibri" w:hAnsi="Calibri" w:cs="Calibri"/>
          <w:sz w:val="22"/>
          <w:szCs w:val="22"/>
          <w:shd w:val="clear" w:color="auto" w:fill="FFFFFF"/>
        </w:rPr>
      </w:pPr>
      <w:r>
        <w:rPr>
          <w:rFonts w:ascii="Calibri" w:hAnsi="Calibri" w:cs="Calibri"/>
          <w:sz w:val="22"/>
          <w:szCs w:val="22"/>
          <w:shd w:val="clear" w:color="auto" w:fill="FFFFFF"/>
        </w:rPr>
        <w:t>Zamawiający wskazuje równoważne parametry techniczne urządzenia STS:</w:t>
      </w:r>
    </w:p>
    <w:p w14:paraId="157DB5B3"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Prąd znamionowy: 160 A </w:t>
      </w:r>
      <w:r>
        <w:rPr>
          <w:rStyle w:val="eop"/>
          <w:rFonts w:ascii="Calibri" w:hAnsi="Calibri" w:cs="Calibri"/>
          <w:sz w:val="22"/>
          <w:szCs w:val="22"/>
        </w:rPr>
        <w:t> </w:t>
      </w:r>
    </w:p>
    <w:p w14:paraId="12B0469B"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Napięcie znamionowe: 400 V ±10% </w:t>
      </w:r>
      <w:r>
        <w:rPr>
          <w:rStyle w:val="eop"/>
          <w:rFonts w:ascii="Calibri" w:hAnsi="Calibri" w:cs="Calibri"/>
          <w:sz w:val="22"/>
          <w:szCs w:val="22"/>
        </w:rPr>
        <w:t> </w:t>
      </w:r>
    </w:p>
    <w:p w14:paraId="0F917317"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 xml:space="preserve">Częstotliwość znamionowa: 50 </w:t>
      </w:r>
      <w:proofErr w:type="spellStart"/>
      <w:r>
        <w:rPr>
          <w:rStyle w:val="normaltextrun"/>
          <w:rFonts w:ascii="Calibri" w:hAnsi="Calibri" w:cs="Calibri"/>
          <w:sz w:val="22"/>
          <w:szCs w:val="22"/>
        </w:rPr>
        <w:t>Hz</w:t>
      </w:r>
      <w:proofErr w:type="spellEnd"/>
      <w:r>
        <w:rPr>
          <w:rStyle w:val="normaltextrun"/>
          <w:rFonts w:ascii="Calibri" w:hAnsi="Calibri" w:cs="Calibri"/>
          <w:sz w:val="22"/>
          <w:szCs w:val="22"/>
        </w:rPr>
        <w:t xml:space="preserve"> ±5% </w:t>
      </w:r>
      <w:r>
        <w:rPr>
          <w:rStyle w:val="eop"/>
          <w:rFonts w:ascii="Calibri" w:hAnsi="Calibri" w:cs="Calibri"/>
          <w:sz w:val="22"/>
          <w:szCs w:val="22"/>
        </w:rPr>
        <w:t> </w:t>
      </w:r>
    </w:p>
    <w:p w14:paraId="59F8F778"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Wymagana ochrona bezpiecznikiem (</w:t>
      </w:r>
      <w:proofErr w:type="spellStart"/>
      <w:r>
        <w:rPr>
          <w:rStyle w:val="normaltextrun"/>
          <w:rFonts w:ascii="Calibri" w:hAnsi="Calibri" w:cs="Calibri"/>
          <w:sz w:val="22"/>
          <w:szCs w:val="22"/>
        </w:rPr>
        <w:t>gL</w:t>
      </w:r>
      <w:proofErr w:type="spellEnd"/>
      <w:r>
        <w:rPr>
          <w:rStyle w:val="normaltextrun"/>
          <w:rFonts w:ascii="Calibri" w:hAnsi="Calibri" w:cs="Calibri"/>
          <w:sz w:val="22"/>
          <w:szCs w:val="22"/>
        </w:rPr>
        <w:t>/</w:t>
      </w:r>
      <w:proofErr w:type="spellStart"/>
      <w:r>
        <w:rPr>
          <w:rStyle w:val="normaltextrun"/>
          <w:rFonts w:ascii="Calibri" w:hAnsi="Calibri" w:cs="Calibri"/>
          <w:sz w:val="22"/>
          <w:szCs w:val="22"/>
        </w:rPr>
        <w:t>gG</w:t>
      </w:r>
      <w:proofErr w:type="spellEnd"/>
      <w:r>
        <w:rPr>
          <w:rStyle w:val="normaltextrun"/>
          <w:rFonts w:ascii="Calibri" w:hAnsi="Calibri" w:cs="Calibri"/>
          <w:sz w:val="22"/>
          <w:szCs w:val="22"/>
        </w:rPr>
        <w:t>): 160 A </w:t>
      </w:r>
      <w:r>
        <w:rPr>
          <w:rStyle w:val="eop"/>
          <w:rFonts w:ascii="Calibri" w:hAnsi="Calibri" w:cs="Calibri"/>
          <w:sz w:val="22"/>
          <w:szCs w:val="22"/>
        </w:rPr>
        <w:t> </w:t>
      </w:r>
    </w:p>
    <w:p w14:paraId="3F3AA6B0"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 xml:space="preserve">Prąd w stanie wyłączenia i wsteczny: 70 </w:t>
      </w:r>
      <w:proofErr w:type="spellStart"/>
      <w:r>
        <w:rPr>
          <w:rStyle w:val="normaltextrun"/>
          <w:rFonts w:ascii="Calibri" w:hAnsi="Calibri" w:cs="Calibri"/>
          <w:sz w:val="22"/>
          <w:szCs w:val="22"/>
        </w:rPr>
        <w:t>mA</w:t>
      </w:r>
      <w:proofErr w:type="spellEnd"/>
      <w:r>
        <w:rPr>
          <w:rStyle w:val="normaltextrun"/>
          <w:rFonts w:ascii="Calibri" w:hAnsi="Calibri" w:cs="Calibri"/>
          <w:sz w:val="22"/>
          <w:szCs w:val="22"/>
        </w:rPr>
        <w:t> </w:t>
      </w:r>
      <w:r>
        <w:rPr>
          <w:rStyle w:val="eop"/>
          <w:rFonts w:ascii="Calibri" w:hAnsi="Calibri" w:cs="Calibri"/>
          <w:sz w:val="22"/>
          <w:szCs w:val="22"/>
        </w:rPr>
        <w:t> </w:t>
      </w:r>
    </w:p>
    <w:p w14:paraId="48197D96"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Prąd przewodu neutralnego: 170% </w:t>
      </w:r>
      <w:r>
        <w:rPr>
          <w:rStyle w:val="eop"/>
          <w:rFonts w:ascii="Calibri" w:hAnsi="Calibri" w:cs="Calibri"/>
          <w:sz w:val="22"/>
          <w:szCs w:val="22"/>
        </w:rPr>
        <w:t> </w:t>
      </w:r>
    </w:p>
    <w:p w14:paraId="14F3C08E"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Przeciążenie przez 2 minuty: 150% </w:t>
      </w:r>
      <w:r>
        <w:rPr>
          <w:rStyle w:val="eop"/>
          <w:rFonts w:ascii="Calibri" w:hAnsi="Calibri" w:cs="Calibri"/>
          <w:sz w:val="22"/>
          <w:szCs w:val="22"/>
        </w:rPr>
        <w:t> </w:t>
      </w:r>
    </w:p>
    <w:p w14:paraId="662ED1FD"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Przeciążenie przez 10 minut: 120% </w:t>
      </w:r>
      <w:r>
        <w:rPr>
          <w:rStyle w:val="eop"/>
          <w:rFonts w:ascii="Calibri" w:hAnsi="Calibri" w:cs="Calibri"/>
          <w:sz w:val="22"/>
          <w:szCs w:val="22"/>
        </w:rPr>
        <w:t> </w:t>
      </w:r>
    </w:p>
    <w:p w14:paraId="2D3ABEE9"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Współczynnik szczytu: &gt; 5; Sprawność: &gt; 99% </w:t>
      </w:r>
      <w:r>
        <w:rPr>
          <w:rStyle w:val="eop"/>
          <w:rFonts w:ascii="Calibri" w:hAnsi="Calibri" w:cs="Calibri"/>
          <w:sz w:val="22"/>
          <w:szCs w:val="22"/>
        </w:rPr>
        <w:t> </w:t>
      </w:r>
    </w:p>
    <w:p w14:paraId="41BACEFB"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Ręczne przełączanie selektywne faz: 2 ms </w:t>
      </w:r>
      <w:r>
        <w:rPr>
          <w:rStyle w:val="eop"/>
          <w:rFonts w:ascii="Calibri" w:hAnsi="Calibri" w:cs="Calibri"/>
          <w:sz w:val="22"/>
          <w:szCs w:val="22"/>
        </w:rPr>
        <w:t> </w:t>
      </w:r>
    </w:p>
    <w:p w14:paraId="36A340F6"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Automatyczne przełączanie selektywne faz (typowe): 3 ms </w:t>
      </w:r>
      <w:r>
        <w:rPr>
          <w:rStyle w:val="eop"/>
          <w:rFonts w:ascii="Calibri" w:hAnsi="Calibri" w:cs="Calibri"/>
          <w:sz w:val="22"/>
          <w:szCs w:val="22"/>
        </w:rPr>
        <w:t> </w:t>
      </w:r>
    </w:p>
    <w:p w14:paraId="2FFFE5AD"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Liczba biegunów: 4 Liczba faz: 3 </w:t>
      </w:r>
      <w:r>
        <w:rPr>
          <w:rStyle w:val="eop"/>
          <w:rFonts w:ascii="Calibri" w:hAnsi="Calibri" w:cs="Calibri"/>
          <w:sz w:val="22"/>
          <w:szCs w:val="22"/>
        </w:rPr>
        <w:t> </w:t>
      </w:r>
    </w:p>
    <w:p w14:paraId="071ADC31"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cos φ: 0 (kap.) ... 1 ... 0 (ind.) </w:t>
      </w:r>
      <w:r>
        <w:rPr>
          <w:rStyle w:val="eop"/>
          <w:rFonts w:ascii="Calibri" w:hAnsi="Calibri" w:cs="Calibri"/>
          <w:sz w:val="22"/>
          <w:szCs w:val="22"/>
        </w:rPr>
        <w:t> </w:t>
      </w:r>
    </w:p>
    <w:p w14:paraId="2C7DFC13"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Maks. szybkość wzrostu napięcia: 1000 V/µs </w:t>
      </w:r>
      <w:r>
        <w:rPr>
          <w:rStyle w:val="eop"/>
          <w:rFonts w:ascii="Calibri" w:hAnsi="Calibri" w:cs="Calibri"/>
          <w:sz w:val="22"/>
          <w:szCs w:val="22"/>
        </w:rPr>
        <w:t> </w:t>
      </w:r>
    </w:p>
    <w:p w14:paraId="783C282F"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Maks. szybkość wzrostu prądu przy włączeniu: 400 A/µs </w:t>
      </w:r>
      <w:r>
        <w:rPr>
          <w:rStyle w:val="eop"/>
          <w:rFonts w:ascii="Calibri" w:hAnsi="Calibri" w:cs="Calibri"/>
          <w:sz w:val="22"/>
          <w:szCs w:val="22"/>
        </w:rPr>
        <w:t> </w:t>
      </w:r>
    </w:p>
    <w:p w14:paraId="36DE97A0"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Redundantny układ chłodzenia </w:t>
      </w:r>
      <w:r>
        <w:rPr>
          <w:rStyle w:val="eop"/>
          <w:rFonts w:ascii="Calibri" w:hAnsi="Calibri" w:cs="Calibri"/>
          <w:sz w:val="22"/>
          <w:szCs w:val="22"/>
        </w:rPr>
        <w:t> </w:t>
      </w:r>
    </w:p>
    <w:p w14:paraId="146B950B"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Temperatura otoczenia: 0 - 40 °C </w:t>
      </w:r>
      <w:r>
        <w:rPr>
          <w:rStyle w:val="eop"/>
          <w:rFonts w:ascii="Calibri" w:hAnsi="Calibri" w:cs="Calibri"/>
          <w:sz w:val="22"/>
          <w:szCs w:val="22"/>
        </w:rPr>
        <w:t> </w:t>
      </w:r>
    </w:p>
    <w:p w14:paraId="7E417825"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Wilgotność otoczenia (bez kondensacji): 20 - 90% </w:t>
      </w:r>
      <w:r>
        <w:rPr>
          <w:rStyle w:val="eop"/>
          <w:rFonts w:ascii="Calibri" w:hAnsi="Calibri" w:cs="Calibri"/>
          <w:sz w:val="22"/>
          <w:szCs w:val="22"/>
        </w:rPr>
        <w:t> </w:t>
      </w:r>
    </w:p>
    <w:p w14:paraId="30AB29A4"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Klasa wilgotności: IEC 60721-2-1 </w:t>
      </w:r>
      <w:r>
        <w:rPr>
          <w:rStyle w:val="eop"/>
          <w:rFonts w:ascii="Calibri" w:hAnsi="Calibri" w:cs="Calibri"/>
          <w:sz w:val="22"/>
          <w:szCs w:val="22"/>
        </w:rPr>
        <w:t> </w:t>
      </w:r>
    </w:p>
    <w:p w14:paraId="31693858"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Stopień ochrony (IEC/EN 60529, VDE 0470-1): IP 20 </w:t>
      </w:r>
      <w:r>
        <w:rPr>
          <w:rStyle w:val="eop"/>
          <w:rFonts w:ascii="Calibri" w:hAnsi="Calibri" w:cs="Calibri"/>
          <w:sz w:val="22"/>
          <w:szCs w:val="22"/>
        </w:rPr>
        <w:t> </w:t>
      </w:r>
    </w:p>
    <w:p w14:paraId="2CA3518D" w14:textId="77777777" w:rsidR="00F443C1" w:rsidRDefault="00C06207" w:rsidP="002B39A0">
      <w:pPr>
        <w:pStyle w:val="paragraph"/>
        <w:numPr>
          <w:ilvl w:val="0"/>
          <w:numId w:val="13"/>
        </w:numPr>
        <w:spacing w:before="0" w:after="0" w:line="288" w:lineRule="auto"/>
        <w:jc w:val="both"/>
        <w:textAlignment w:val="baseline"/>
      </w:pPr>
      <w:r>
        <w:rPr>
          <w:rStyle w:val="normaltextrun"/>
          <w:rFonts w:ascii="Calibri" w:hAnsi="Calibri" w:cs="Calibri"/>
          <w:sz w:val="22"/>
          <w:szCs w:val="22"/>
        </w:rPr>
        <w:t>Grupa izolacji: kategoria przepięciowa 2 według IEC 60664-1:2007   </w:t>
      </w:r>
      <w:r>
        <w:rPr>
          <w:rStyle w:val="eop"/>
          <w:rFonts w:ascii="Calibri" w:hAnsi="Calibri" w:cs="Calibri"/>
          <w:sz w:val="22"/>
          <w:szCs w:val="22"/>
        </w:rPr>
        <w:t> </w:t>
      </w:r>
    </w:p>
    <w:p w14:paraId="107C4FF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bookmarkEnd w:id="2"/>
    </w:p>
    <w:p w14:paraId="0C13692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248</w:t>
      </w:r>
      <w:r>
        <w:rPr>
          <w:rStyle w:val="eop"/>
          <w:rFonts w:ascii="Calibri" w:hAnsi="Calibri" w:cs="Calibri"/>
          <w:sz w:val="22"/>
          <w:szCs w:val="22"/>
        </w:rPr>
        <w:t> </w:t>
      </w:r>
    </w:p>
    <w:p w14:paraId="5FB4E0A4"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Czy osoby pracujące w strefie zastrzeżonej lotniska muszą posiadać poza sprawdzeniem przeszłości odbyte </w:t>
      </w:r>
      <w:r>
        <w:rPr>
          <w:rStyle w:val="normaltextrun"/>
          <w:rFonts w:ascii="Calibri" w:hAnsi="Calibri" w:cs="Calibri"/>
          <w:sz w:val="22"/>
          <w:szCs w:val="22"/>
        </w:rPr>
        <w:br/>
        <w:t>i zaliczone szkolenie zgodnie z Rozporządzeniem Ministra Infrastruktury z dnia 2 grudnia 2020r. w spawie Krajowego Programu Ochrony Lotnictwa Cywilnego i czy dotyczy to wszystkich pracowników samodzielnie wykonujących czynności w strefie zastrzeżonej lotniska nawet tych bezpośrednio wymaganych do realizacji przedmiotowej Umowy? Jak długo trwa ta procedura?</w:t>
      </w:r>
      <w:r>
        <w:rPr>
          <w:rStyle w:val="eop"/>
          <w:rFonts w:ascii="Calibri" w:hAnsi="Calibri" w:cs="Calibri"/>
          <w:sz w:val="22"/>
          <w:szCs w:val="22"/>
        </w:rPr>
        <w:t> </w:t>
      </w:r>
    </w:p>
    <w:p w14:paraId="391AE29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248</w:t>
      </w:r>
      <w:r>
        <w:rPr>
          <w:rStyle w:val="eop"/>
          <w:rFonts w:ascii="Calibri" w:hAnsi="Calibri" w:cs="Calibri"/>
          <w:sz w:val="22"/>
          <w:szCs w:val="22"/>
        </w:rPr>
        <w:t> </w:t>
      </w:r>
    </w:p>
    <w:p w14:paraId="5774CEF1"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potwierdza, że osoby wykonujące zadania w strefie zastrzeżonej muszą spełniać określone przepisami szczegółowymi wymagania w tym weryfikację ze strony Komendanta Straży Granicznej. Czas weryfikacji to ok. 30 dni. Dodatkowo Zamawiający informuje, że teren placu budowy i zaplecza planuje się wyłączyć tymczasowo ze strefy zastrzeżonej, tj. na czas budowy.</w:t>
      </w:r>
    </w:p>
    <w:p w14:paraId="3733E3F2"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w:t>
      </w:r>
    </w:p>
    <w:p w14:paraId="5CBC801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468A257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249</w:t>
      </w:r>
      <w:r>
        <w:rPr>
          <w:rStyle w:val="eop"/>
          <w:rFonts w:ascii="Calibri" w:hAnsi="Calibri" w:cs="Calibri"/>
          <w:sz w:val="22"/>
          <w:szCs w:val="22"/>
        </w:rPr>
        <w:t> </w:t>
      </w:r>
    </w:p>
    <w:p w14:paraId="3CCCAB9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zgodnie z par. 13 Instrukcji Przepustowej MPL „Katowice” w Pyrzowicach każdy samochód (w tym ciężarowy, dźwig itp.) poruszający się strefie zastrzeżonej lub operacyjnej lotniska musi ważną posiadać przepustkę? Oraz czy kierowcy poruszający się samodzielnie w strefie zastrzeżonej muszą posiadać poza prawem jazdy odpowiedniej kategorii inne pozwolenia typu lotniskowego zdobyte po odbyciu specjalistycznych szkoleń?</w:t>
      </w:r>
      <w:r>
        <w:rPr>
          <w:rStyle w:val="eop"/>
          <w:rFonts w:ascii="Calibri" w:hAnsi="Calibri" w:cs="Calibri"/>
          <w:sz w:val="22"/>
          <w:szCs w:val="22"/>
        </w:rPr>
        <w:t> </w:t>
      </w:r>
    </w:p>
    <w:p w14:paraId="12DF736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249</w:t>
      </w:r>
      <w:r>
        <w:rPr>
          <w:rStyle w:val="eop"/>
          <w:rFonts w:ascii="Calibri" w:hAnsi="Calibri" w:cs="Calibri"/>
          <w:sz w:val="22"/>
          <w:szCs w:val="22"/>
        </w:rPr>
        <w:t> </w:t>
      </w:r>
    </w:p>
    <w:p w14:paraId="215B356C"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potwierdza, że samodzielne poruszanie się w strefie zastrzeżonej wymaga spełnienia odpowiednich wymagań. Jednocześnie Zamawiający informuje, że teren placu budowy i zaplecza planuje się wyłączyć tymczasowo ze strefy zastrzeżonej, tj. na czas budowy.</w:t>
      </w:r>
    </w:p>
    <w:p w14:paraId="431D458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5500347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250</w:t>
      </w:r>
      <w:r>
        <w:rPr>
          <w:rStyle w:val="eop"/>
          <w:rFonts w:ascii="Calibri" w:hAnsi="Calibri" w:cs="Calibri"/>
          <w:sz w:val="22"/>
          <w:szCs w:val="22"/>
        </w:rPr>
        <w:t> </w:t>
      </w:r>
    </w:p>
    <w:p w14:paraId="03E98177"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Czy w przypadku braku posiadania przepustek stałych lub uprawnień do poruszania się samochodami</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w strefie zastrzeżonej istnieje możliwość odpłatnego korzystania do czasu wyrobienia odpowiednich dokumentów z eskorty WSO SOL i czy w przypadku dłuższych zleceń jest możliwość negocjacji cen wskazanych w cenniku?</w:t>
      </w:r>
      <w:r>
        <w:rPr>
          <w:rStyle w:val="eop"/>
          <w:rFonts w:ascii="Calibri" w:hAnsi="Calibri" w:cs="Calibri"/>
          <w:sz w:val="22"/>
          <w:szCs w:val="22"/>
        </w:rPr>
        <w:t> </w:t>
      </w:r>
    </w:p>
    <w:p w14:paraId="3018699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250</w:t>
      </w:r>
      <w:r>
        <w:rPr>
          <w:rStyle w:val="eop"/>
          <w:rFonts w:ascii="Calibri" w:hAnsi="Calibri" w:cs="Calibri"/>
          <w:sz w:val="22"/>
          <w:szCs w:val="22"/>
        </w:rPr>
        <w:t> </w:t>
      </w:r>
    </w:p>
    <w:p w14:paraId="33981BB4"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potwierdza możliwość korzystania z asysty w czasie prac w strefie zastrzeżonej do czasu otrzymania stosownych uprawnień. Cennik ustalony został Zarządzaniem Prezesa Zarządu GTL S.A. nr 421/2024 z dnia 22 marca 2024 r. i jest obowiązujący.</w:t>
      </w:r>
    </w:p>
    <w:p w14:paraId="6D6B8B4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51CBEAA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251</w:t>
      </w:r>
      <w:r>
        <w:rPr>
          <w:rStyle w:val="eop"/>
          <w:rFonts w:ascii="Calibri" w:hAnsi="Calibri" w:cs="Calibri"/>
          <w:sz w:val="22"/>
          <w:szCs w:val="22"/>
        </w:rPr>
        <w:t> </w:t>
      </w:r>
    </w:p>
    <w:p w14:paraId="16F6E9A8"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Zgodnie z załącznikiem nr 2d do SWZ – Księga sprawdzonych praktyk, w pkt. 19 opisany jest wymóg posiadania podczas prowadzenia prac ziemnych w terenie w którym występuje uzbrojenie podziemne (sieci lub instalacje teletechniczne) sił i środków wraz z kompletem muf kablowych na wypadek uszkodzenia tej infrastruktury z gwarancją usunięcia awarii do 6h. Prosimy o informację jakie instalacje są spodziewane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 obszarze inwestycji, jakie rodzaje muf mają być zabezpieczone, czy instalacje teletechniczne są oparte na tylko światłowodach, czy również na połączeniach miedzianych? Czy ewentualne naprawy uszkodzonej infrastruktury lotniskowej można zlecić służbom lotniskowym, które zapewne dobrze są rozeznane w temacie instalacji i posiadają mufy na bieżące potrzeby? </w:t>
      </w:r>
      <w:r>
        <w:rPr>
          <w:rStyle w:val="eop"/>
          <w:rFonts w:ascii="Calibri" w:hAnsi="Calibri" w:cs="Calibri"/>
          <w:sz w:val="22"/>
          <w:szCs w:val="22"/>
        </w:rPr>
        <w:t> </w:t>
      </w:r>
    </w:p>
    <w:p w14:paraId="196EA0B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251</w:t>
      </w:r>
      <w:r>
        <w:rPr>
          <w:rStyle w:val="eop"/>
          <w:rFonts w:ascii="Calibri" w:hAnsi="Calibri" w:cs="Calibri"/>
          <w:sz w:val="22"/>
          <w:szCs w:val="22"/>
        </w:rPr>
        <w:t> </w:t>
      </w:r>
    </w:p>
    <w:p w14:paraId="44180EF4"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potwierdza, że: „W przypadku prowadzenia robót ziemnych na terenie, na którym występuje uzbrojenie w podziemne sieci lub instalacje energetyczne, wykonawca zobowiązany jest do zapewnienie sił </w:t>
      </w:r>
      <w:r>
        <w:rPr>
          <w:rFonts w:ascii="Calibri" w:hAnsi="Calibri" w:cs="Calibri"/>
          <w:color w:val="000000"/>
          <w:sz w:val="22"/>
          <w:szCs w:val="22"/>
          <w:shd w:val="clear" w:color="auto" w:fill="FFFFFF"/>
        </w:rPr>
        <w:br/>
        <w:t xml:space="preserve">i środków (kompletu muf kablowych) na wypadek uszkodzenia tej infrastruktury, gwarantujących usunięcie awarii w czasie do 6h.” (poz. 19 księga sprawdzonych praktyk i rozwiązań projektowych) </w:t>
      </w:r>
    </w:p>
    <w:p w14:paraId="6A028041" w14:textId="77777777" w:rsidR="00F443C1" w:rsidRDefault="00C06207" w:rsidP="002B39A0">
      <w:pPr>
        <w:autoSpaceDE w:val="0"/>
        <w:spacing w:line="276" w:lineRule="auto"/>
        <w:jc w:val="both"/>
      </w:pPr>
      <w:r>
        <w:rPr>
          <w:rFonts w:ascii="Calibri" w:hAnsi="Calibri" w:cs="Calibri"/>
          <w:sz w:val="22"/>
          <w:szCs w:val="22"/>
        </w:rPr>
        <w:t>Parametry infrastruktury podziemnej ujęte są w dokumentacji projektowej</w:t>
      </w:r>
      <w:r>
        <w:rPr>
          <w:rFonts w:ascii="Calibri" w:hAnsi="Calibri" w:cs="Calibri"/>
          <w:color w:val="FF0000"/>
          <w:sz w:val="22"/>
          <w:szCs w:val="22"/>
        </w:rPr>
        <w:t xml:space="preserve"> </w:t>
      </w:r>
    </w:p>
    <w:p w14:paraId="7CFF20B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6297FEC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252</w:t>
      </w:r>
      <w:r>
        <w:rPr>
          <w:rStyle w:val="eop"/>
          <w:rFonts w:ascii="Calibri" w:hAnsi="Calibri" w:cs="Calibri"/>
          <w:sz w:val="22"/>
          <w:szCs w:val="22"/>
        </w:rPr>
        <w:t> </w:t>
      </w:r>
    </w:p>
    <w:p w14:paraId="7C15E58A"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Czy w związku z możliwymi uszkodzeniami infrastruktury podziemnej teletechnicznej w rejonie hangaru H4 znajdują się jedynie instalacje GTL S.A., czy są też instalacje stron trzecich. Na jakiej podstawie potencjalny Generalny Wykonawca miałby bez ich zgody dokonywać ingerencji usuwając awarię instalacji. Może się zdarzać, że usuwanie awarii będzie na tyle skomplikowane i przywracanie pracy systemów zajmie więcej niż </w:t>
      </w:r>
      <w:r>
        <w:rPr>
          <w:rStyle w:val="normaltextrun"/>
          <w:rFonts w:ascii="Calibri" w:hAnsi="Calibri" w:cs="Calibri"/>
          <w:sz w:val="22"/>
          <w:szCs w:val="22"/>
        </w:rPr>
        <w:lastRenderedPageBreak/>
        <w:t>6h. Proszę potwierdzić, że w przypadku awarii Generalny Wykonawca odpowiada tylko za wykonanie mufy na przerwanym kablu w ciągu 6h.</w:t>
      </w:r>
      <w:r>
        <w:rPr>
          <w:rStyle w:val="eop"/>
          <w:rFonts w:ascii="Calibri" w:hAnsi="Calibri" w:cs="Calibri"/>
          <w:sz w:val="22"/>
          <w:szCs w:val="22"/>
        </w:rPr>
        <w:t> </w:t>
      </w:r>
    </w:p>
    <w:p w14:paraId="6F13E9B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252</w:t>
      </w:r>
      <w:r>
        <w:rPr>
          <w:rStyle w:val="eop"/>
          <w:rFonts w:ascii="Calibri" w:hAnsi="Calibri" w:cs="Calibri"/>
          <w:sz w:val="22"/>
          <w:szCs w:val="22"/>
        </w:rPr>
        <w:t> </w:t>
      </w:r>
    </w:p>
    <w:p w14:paraId="69FB4616"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potwierdza, że w rejonie prac znajdują się sieci, których gestorem są podmioty inne niż GTL. Zamawiający zgodnie z art. 652 Ustawy dnia 23 kwietnia 1964 r. Kodeks cywilny (Dz.U.2024.1061) oraz przedstawionymi wytycznymi przekazuje teren budowy Wykonawcy i to on do chwili oddania przedmiotu zamówienia ponosi odpowiedzialność za szkody wynikłe na tym terenie. </w:t>
      </w:r>
    </w:p>
    <w:p w14:paraId="67BCA40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4AED081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253</w:t>
      </w:r>
      <w:r>
        <w:rPr>
          <w:rStyle w:val="eop"/>
          <w:rFonts w:ascii="Calibri" w:hAnsi="Calibri" w:cs="Calibri"/>
          <w:sz w:val="22"/>
          <w:szCs w:val="22"/>
        </w:rPr>
        <w:t> </w:t>
      </w:r>
    </w:p>
    <w:p w14:paraId="025D388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Zgodnie z załącznikiem 2d do SWZ – Księga sprawdzonych praktyk p. 21 występuje informacja o wyposażeniu obiektów kubaturowych w rozwiązania zapobiegające gniazdowaniu ptactwa – proszę potwierdzić, że jest to zakres obowiązków Inwestora z uwagi na brak wytycznych w projekcie w tym zakresie. </w:t>
      </w:r>
      <w:r>
        <w:rPr>
          <w:rStyle w:val="eop"/>
          <w:rFonts w:ascii="Calibri" w:hAnsi="Calibri" w:cs="Calibri"/>
          <w:sz w:val="22"/>
          <w:szCs w:val="22"/>
        </w:rPr>
        <w:t> </w:t>
      </w:r>
    </w:p>
    <w:p w14:paraId="4D4D328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253</w:t>
      </w:r>
      <w:r>
        <w:rPr>
          <w:rStyle w:val="eop"/>
          <w:rFonts w:ascii="Calibri" w:hAnsi="Calibri" w:cs="Calibri"/>
          <w:sz w:val="22"/>
          <w:szCs w:val="22"/>
        </w:rPr>
        <w:t> </w:t>
      </w:r>
    </w:p>
    <w:p w14:paraId="25996A4D"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informuje, że zastosowanie zabezpieczeń przed gniazdowaniem ptaków jest w zakresie obowiązków realizowanych przez Wykonawcę. Zamawiający zwraca uwagę, że podczas prac związanych </w:t>
      </w:r>
      <w:r>
        <w:rPr>
          <w:rFonts w:ascii="Calibri" w:hAnsi="Calibri" w:cs="Calibri"/>
          <w:sz w:val="22"/>
          <w:szCs w:val="22"/>
          <w:shd w:val="clear" w:color="auto" w:fill="FFFFFF"/>
        </w:rPr>
        <w:br/>
        <w:t xml:space="preserve">z realizacją przedmiotu zamówienia należy zwrócić uwagę na miejsca umożliwiające gniazdowanie </w:t>
      </w:r>
      <w:r>
        <w:rPr>
          <w:rFonts w:ascii="Calibri" w:hAnsi="Calibri" w:cs="Calibri"/>
          <w:sz w:val="22"/>
          <w:szCs w:val="22"/>
          <w:shd w:val="clear" w:color="auto" w:fill="FFFFFF"/>
        </w:rPr>
        <w:br/>
        <w:t>i zastosować adekwatne zabezpieczenia dostosowane do zabudowywanych elementów. Przykładem zabezpieczeń może być prawidłowo wykonana obróbka zabezpieczając przed fizycznym wnikaniem ptactwa do wewnątrz lub między elementy.</w:t>
      </w:r>
    </w:p>
    <w:p w14:paraId="098FC7F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6BF821B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254</w:t>
      </w:r>
      <w:r>
        <w:rPr>
          <w:rStyle w:val="eop"/>
          <w:rFonts w:ascii="Calibri" w:hAnsi="Calibri" w:cs="Calibri"/>
          <w:sz w:val="22"/>
          <w:szCs w:val="22"/>
        </w:rPr>
        <w:t> </w:t>
      </w:r>
    </w:p>
    <w:p w14:paraId="2931ECB4"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Zgodnie z Zarządzeniem Prezesa Zarządu GTL S.A. w Katowicach nr 397/2022 z 29.12.2022r. wskazane są parametry dla ogrodzenia tymczasowego – grubość drutu &gt;2,5mm, oczko siatki mniejsze niż 35x200mm – nie są to parametry standardowe dla paneli ogrodzeń tymczasowych, będą wymagały indywidualnego wykonania, czy można dopuścić wymiar siatki 35x250 za to z drutu średnicy 3mm? Czy drut na ostrzowy na ogrodzeniu może być stosowany w wariancie ocynkowanym?</w:t>
      </w:r>
      <w:r>
        <w:rPr>
          <w:rStyle w:val="eop"/>
          <w:rFonts w:ascii="Calibri" w:hAnsi="Calibri" w:cs="Calibri"/>
          <w:sz w:val="22"/>
          <w:szCs w:val="22"/>
        </w:rPr>
        <w:t> </w:t>
      </w:r>
    </w:p>
    <w:p w14:paraId="7B52880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254</w:t>
      </w:r>
      <w:r>
        <w:rPr>
          <w:rStyle w:val="eop"/>
          <w:rFonts w:ascii="Calibri" w:hAnsi="Calibri" w:cs="Calibri"/>
          <w:sz w:val="22"/>
          <w:szCs w:val="22"/>
        </w:rPr>
        <w:t> </w:t>
      </w:r>
    </w:p>
    <w:p w14:paraId="2839A886" w14:textId="77777777" w:rsidR="00F443C1" w:rsidRDefault="00C06207" w:rsidP="002B39A0">
      <w:pPr>
        <w:pStyle w:val="paragraph"/>
        <w:spacing w:before="0" w:after="0" w:line="276" w:lineRule="auto"/>
        <w:jc w:val="both"/>
        <w:textAlignment w:val="baseline"/>
      </w:pPr>
      <w:r>
        <w:rPr>
          <w:rStyle w:val="eop"/>
          <w:rFonts w:ascii="Calibri" w:hAnsi="Calibri" w:cs="Calibri"/>
          <w:sz w:val="22"/>
          <w:szCs w:val="22"/>
        </w:rPr>
        <w:t xml:space="preserve">Zamawiający informuje, że należy zastosować się do przekazanych w Zarządzeniu wytycznych. Dodatkowo Zamawiający wskazuje, że akceptuje rozwiązanie polegające na dogęszczeniu oczek </w:t>
      </w:r>
      <w:proofErr w:type="spellStart"/>
      <w:r>
        <w:rPr>
          <w:rStyle w:val="eop"/>
          <w:rFonts w:ascii="Calibri" w:hAnsi="Calibri" w:cs="Calibri"/>
          <w:sz w:val="22"/>
          <w:szCs w:val="22"/>
        </w:rPr>
        <w:t>panela</w:t>
      </w:r>
      <w:proofErr w:type="spellEnd"/>
      <w:r>
        <w:rPr>
          <w:rStyle w:val="eop"/>
          <w:rFonts w:ascii="Calibri" w:hAnsi="Calibri" w:cs="Calibri"/>
          <w:sz w:val="22"/>
          <w:szCs w:val="22"/>
        </w:rPr>
        <w:t xml:space="preserve"> za pomocą dodatkowej siatki. </w:t>
      </w:r>
      <w:r>
        <w:rPr>
          <w:rStyle w:val="eop"/>
          <w:rFonts w:ascii="Calibri" w:hAnsi="Calibri" w:cs="Calibri"/>
          <w:color w:val="000000"/>
          <w:sz w:val="22"/>
          <w:szCs w:val="22"/>
        </w:rPr>
        <w:t>Połączenie dodatkowego elementu musi być trwałe. Zamawiający preferuje połączenie skręcane za pomocą śrub.</w:t>
      </w:r>
    </w:p>
    <w:p w14:paraId="4702DBD8"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3B8CC0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255</w:t>
      </w:r>
      <w:r>
        <w:rPr>
          <w:rStyle w:val="eop"/>
          <w:rFonts w:ascii="Calibri" w:hAnsi="Calibri" w:cs="Calibri"/>
          <w:sz w:val="22"/>
          <w:szCs w:val="22"/>
        </w:rPr>
        <w:t> </w:t>
      </w:r>
    </w:p>
    <w:p w14:paraId="73780B39"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par 7 Umowy w p. 1 </w:t>
      </w:r>
      <w:proofErr w:type="spellStart"/>
      <w:r>
        <w:rPr>
          <w:rStyle w:val="normaltextrun"/>
          <w:rFonts w:ascii="Calibri" w:hAnsi="Calibri" w:cs="Calibri"/>
          <w:sz w:val="22"/>
          <w:szCs w:val="22"/>
        </w:rPr>
        <w:t>p.p</w:t>
      </w:r>
      <w:proofErr w:type="spellEnd"/>
      <w:r>
        <w:rPr>
          <w:rStyle w:val="normaltextrun"/>
          <w:rFonts w:ascii="Calibri" w:hAnsi="Calibri" w:cs="Calibri"/>
          <w:sz w:val="22"/>
          <w:szCs w:val="22"/>
        </w:rPr>
        <w:t xml:space="preserve">. 1g wskazano konieczność wykonywania robót zgodnie z szeregiem dokumentów w tym m.in.  „Planem bezpieczeństwa podczas wykonywania robót budowlanych (OPC – </w:t>
      </w:r>
      <w:proofErr w:type="spellStart"/>
      <w:r>
        <w:rPr>
          <w:rStyle w:val="normaltextrun"/>
          <w:rFonts w:ascii="Calibri" w:hAnsi="Calibri" w:cs="Calibri"/>
          <w:sz w:val="22"/>
          <w:szCs w:val="22"/>
        </w:rPr>
        <w:t>Operational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Safety</w:t>
      </w:r>
      <w:proofErr w:type="spellEnd"/>
      <w:r>
        <w:rPr>
          <w:rStyle w:val="normaltextrun"/>
          <w:rFonts w:ascii="Calibri" w:hAnsi="Calibri" w:cs="Calibri"/>
          <w:sz w:val="22"/>
          <w:szCs w:val="22"/>
        </w:rPr>
        <w:t xml:space="preserve"> Plan On </w:t>
      </w:r>
      <w:proofErr w:type="spellStart"/>
      <w:r>
        <w:rPr>
          <w:rStyle w:val="normaltextrun"/>
          <w:rFonts w:ascii="Calibri" w:hAnsi="Calibri" w:cs="Calibri"/>
          <w:sz w:val="22"/>
          <w:szCs w:val="22"/>
        </w:rPr>
        <w:t>Airport</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During</w:t>
      </w:r>
      <w:proofErr w:type="spellEnd"/>
      <w:r>
        <w:rPr>
          <w:rStyle w:val="normaltextrun"/>
          <w:rFonts w:ascii="Calibri" w:hAnsi="Calibri" w:cs="Calibri"/>
          <w:sz w:val="22"/>
          <w:szCs w:val="22"/>
        </w:rPr>
        <w:t xml:space="preserve"> Construction)”. Prośba o przekazanie tego planu, gdyż nie ma go w wskazanych załącznikach do SWZ – stąd nie wiadomo jakie są jego założenia i obostrzenia.  </w:t>
      </w:r>
      <w:r>
        <w:rPr>
          <w:rStyle w:val="eop"/>
          <w:rFonts w:ascii="Calibri" w:hAnsi="Calibri" w:cs="Calibri"/>
          <w:sz w:val="22"/>
          <w:szCs w:val="22"/>
        </w:rPr>
        <w:t> </w:t>
      </w:r>
    </w:p>
    <w:p w14:paraId="5F536C0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255</w:t>
      </w:r>
      <w:r>
        <w:rPr>
          <w:rStyle w:val="eop"/>
          <w:rFonts w:ascii="Calibri" w:hAnsi="Calibri" w:cs="Calibri"/>
          <w:sz w:val="22"/>
          <w:szCs w:val="22"/>
        </w:rPr>
        <w:t> </w:t>
      </w:r>
    </w:p>
    <w:p w14:paraId="1E6394EB"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wskazuje, że Wykonawca jest zobligowany do przygotowania  i uzgodnienia planu OPC ze służbami Zamawiającego. </w:t>
      </w:r>
    </w:p>
    <w:p w14:paraId="69A6F43F" w14:textId="3DB982F0" w:rsidR="00F443C1" w:rsidRPr="00DC0E4F"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44F4F8C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256</w:t>
      </w:r>
      <w:r>
        <w:rPr>
          <w:rStyle w:val="eop"/>
          <w:rFonts w:ascii="Calibri" w:hAnsi="Calibri" w:cs="Calibri"/>
          <w:sz w:val="22"/>
          <w:szCs w:val="22"/>
        </w:rPr>
        <w:t> </w:t>
      </w:r>
    </w:p>
    <w:p w14:paraId="04F855E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Czy uzgadniany plan OPC musi być uzgodniony z DSP, DEL, DE, SM, DI, WSO – SOL, </w:t>
      </w:r>
      <w:proofErr w:type="spellStart"/>
      <w:r>
        <w:rPr>
          <w:rStyle w:val="normaltextrun"/>
          <w:rFonts w:ascii="Calibri" w:hAnsi="Calibri" w:cs="Calibri"/>
          <w:sz w:val="22"/>
          <w:szCs w:val="22"/>
        </w:rPr>
        <w:t>Compliance</w:t>
      </w:r>
      <w:proofErr w:type="spellEnd"/>
      <w:r>
        <w:rPr>
          <w:rStyle w:val="normaltextrun"/>
          <w:rFonts w:ascii="Calibri" w:hAnsi="Calibri" w:cs="Calibri"/>
          <w:sz w:val="22"/>
          <w:szCs w:val="22"/>
        </w:rPr>
        <w:t xml:space="preserve"> Manager, </w:t>
      </w:r>
      <w:r>
        <w:rPr>
          <w:rStyle w:val="normaltextrun"/>
          <w:rFonts w:ascii="Calibri" w:hAnsi="Calibri" w:cs="Calibri"/>
          <w:sz w:val="22"/>
          <w:szCs w:val="22"/>
        </w:rPr>
        <w:br/>
        <w:t>a także musi uwzględniać oddzielnie procedowane uzgodnienia z Strażą Graniczną, Polską Agencją Żeglugi Powietrznej, Urzędem Lotnictwa Cywilnego w sprawie organizacji miejsca i technologii prac na terenie portu lotniczego? Dodatkowo skoro plan OPC warunkuje rozpoczęcie prac na budowie i nie jest zależny od Wykonawcy, proszę wskazać na jakich zasadach będzie przedłużana realizacja Umowy w związku z brakiem zaakceptowanego planu przez strony trzecie niezależne od Inwestora i Wykonawcy?</w:t>
      </w:r>
      <w:r>
        <w:rPr>
          <w:rStyle w:val="eop"/>
          <w:rFonts w:ascii="Calibri" w:hAnsi="Calibri" w:cs="Calibri"/>
          <w:sz w:val="22"/>
          <w:szCs w:val="22"/>
        </w:rPr>
        <w:t> </w:t>
      </w:r>
    </w:p>
    <w:p w14:paraId="4604BC4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256</w:t>
      </w:r>
      <w:r>
        <w:rPr>
          <w:rStyle w:val="eop"/>
          <w:rFonts w:ascii="Calibri" w:hAnsi="Calibri" w:cs="Calibri"/>
          <w:sz w:val="22"/>
          <w:szCs w:val="22"/>
        </w:rPr>
        <w:t> </w:t>
      </w:r>
    </w:p>
    <w:p w14:paraId="3EB73067"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informuje, że</w:t>
      </w:r>
      <w:r>
        <w:rPr>
          <w:rFonts w:ascii="Calibri" w:hAnsi="Calibri" w:cs="Calibri"/>
          <w:sz w:val="22"/>
          <w:szCs w:val="22"/>
        </w:rPr>
        <w:t xml:space="preserve"> o</w:t>
      </w:r>
      <w:r>
        <w:rPr>
          <w:rFonts w:ascii="Calibri" w:hAnsi="Calibri" w:cs="Calibri"/>
          <w:color w:val="000000"/>
          <w:sz w:val="22"/>
          <w:szCs w:val="22"/>
          <w:shd w:val="clear" w:color="auto" w:fill="FFFFFF"/>
        </w:rPr>
        <w:t>bowiązek uzgodnienia OPC obejmuje co najmniej: SM (</w:t>
      </w:r>
      <w:proofErr w:type="spellStart"/>
      <w:r>
        <w:rPr>
          <w:rFonts w:ascii="Calibri" w:hAnsi="Calibri" w:cs="Calibri"/>
          <w:color w:val="000000"/>
          <w:sz w:val="22"/>
          <w:szCs w:val="22"/>
          <w:shd w:val="clear" w:color="auto" w:fill="FFFFFF"/>
        </w:rPr>
        <w:t>Safety</w:t>
      </w:r>
      <w:proofErr w:type="spellEnd"/>
      <w:r>
        <w:rPr>
          <w:rFonts w:ascii="Calibri" w:hAnsi="Calibri" w:cs="Calibri"/>
          <w:color w:val="000000"/>
          <w:sz w:val="22"/>
          <w:szCs w:val="22"/>
          <w:shd w:val="clear" w:color="auto" w:fill="FFFFFF"/>
        </w:rPr>
        <w:t xml:space="preserve"> Menager), DSD (Dział Służby Dyżurnej), DE (Dział Energetyczny), DEL (Dział Eksploatacji Lotniska), PB/WSO (Pion Bezpieczeństwa/ Wewnętrzna Służba Ochrony Lotniska), a w razie potrzeby – także inne służby funkcjonujące w obrębie lotniska. Opracowanie jest w zakresie obowiązków Wykonawcy i jest na bieżąco uzgadniane ze służbami Zamawiającego.</w:t>
      </w:r>
      <w:r>
        <w:rPr>
          <w:rStyle w:val="normaltextrun"/>
          <w:rFonts w:ascii="Calibri" w:hAnsi="Calibri" w:cs="Calibri"/>
          <w:b/>
          <w:bCs/>
          <w:sz w:val="22"/>
          <w:szCs w:val="22"/>
        </w:rPr>
        <w:t> </w:t>
      </w:r>
      <w:r>
        <w:rPr>
          <w:rStyle w:val="eop"/>
          <w:rFonts w:ascii="Calibri" w:hAnsi="Calibri" w:cs="Calibri"/>
          <w:sz w:val="22"/>
          <w:szCs w:val="22"/>
        </w:rPr>
        <w:t> </w:t>
      </w:r>
    </w:p>
    <w:p w14:paraId="14C8C5FF"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56094A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257</w:t>
      </w:r>
      <w:r>
        <w:rPr>
          <w:rStyle w:val="eop"/>
          <w:rFonts w:ascii="Calibri" w:hAnsi="Calibri" w:cs="Calibri"/>
          <w:sz w:val="22"/>
          <w:szCs w:val="22"/>
        </w:rPr>
        <w:t> </w:t>
      </w:r>
    </w:p>
    <w:p w14:paraId="15340D1C"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W związku z niejasnościami proszę wskazać, kto jest odpowiedzialny za stworzenie i uzgodnienie planu OPC wraz z wszystkimi </w:t>
      </w:r>
      <w:proofErr w:type="spellStart"/>
      <w:r>
        <w:rPr>
          <w:rStyle w:val="normaltextrun"/>
          <w:rFonts w:ascii="Calibri" w:hAnsi="Calibri" w:cs="Calibri"/>
          <w:sz w:val="22"/>
          <w:szCs w:val="22"/>
        </w:rPr>
        <w:t>ryzykami</w:t>
      </w:r>
      <w:proofErr w:type="spellEnd"/>
      <w:r>
        <w:rPr>
          <w:rStyle w:val="normaltextrun"/>
          <w:rFonts w:ascii="Calibri" w:hAnsi="Calibri" w:cs="Calibri"/>
          <w:sz w:val="22"/>
          <w:szCs w:val="22"/>
        </w:rPr>
        <w:t xml:space="preserve"> z tego wynikającymi?</w:t>
      </w:r>
      <w:r>
        <w:rPr>
          <w:rStyle w:val="eop"/>
          <w:rFonts w:ascii="Calibri" w:hAnsi="Calibri" w:cs="Calibri"/>
          <w:sz w:val="22"/>
          <w:szCs w:val="22"/>
        </w:rPr>
        <w:t> </w:t>
      </w:r>
    </w:p>
    <w:p w14:paraId="08E7AC7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257</w:t>
      </w:r>
      <w:r>
        <w:rPr>
          <w:rStyle w:val="eop"/>
          <w:rFonts w:ascii="Calibri" w:hAnsi="Calibri" w:cs="Calibri"/>
          <w:sz w:val="22"/>
          <w:szCs w:val="22"/>
        </w:rPr>
        <w:t> </w:t>
      </w:r>
    </w:p>
    <w:p w14:paraId="3ACF002E"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wyjaśnia, ze za opracowanie i uzyskanie uzgodnień odpowiedzialny jest Wykonawca.</w:t>
      </w:r>
    </w:p>
    <w:p w14:paraId="3246C71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r>
        <w:rPr>
          <w:rStyle w:val="normaltextrun"/>
          <w:rFonts w:ascii="Calibri" w:hAnsi="Calibri" w:cs="Calibri"/>
          <w:b/>
          <w:bCs/>
          <w:sz w:val="22"/>
          <w:szCs w:val="22"/>
        </w:rPr>
        <w:t> </w:t>
      </w:r>
      <w:r>
        <w:rPr>
          <w:rStyle w:val="eop"/>
          <w:rFonts w:ascii="Calibri" w:hAnsi="Calibri" w:cs="Calibri"/>
          <w:sz w:val="22"/>
          <w:szCs w:val="22"/>
        </w:rPr>
        <w:t> </w:t>
      </w:r>
    </w:p>
    <w:p w14:paraId="6050AA2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260</w:t>
      </w:r>
      <w:r>
        <w:rPr>
          <w:rStyle w:val="eop"/>
          <w:rFonts w:ascii="Calibri" w:hAnsi="Calibri" w:cs="Calibri"/>
          <w:sz w:val="22"/>
          <w:szCs w:val="22"/>
        </w:rPr>
        <w:t> </w:t>
      </w:r>
    </w:p>
    <w:p w14:paraId="119C6A1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SIWZ Rozdział III p. 2 a) W związku z znaczną liczbą możliwych transportów w strefę zastrzeżoną lotniska lub poprzez strefę zastrzeżoną lotniska, czy Wykonawca ma w obowiązku uzgodnić z Zamawiającym Procedurę Znanego Dostawcy dla transportów i dostaw poprzez strefy zastrzeżone lotniska, oraz zapewnić osoby odpowiedzialne w firmie Wykonawcy za ochronę, które są przeszkolone zgodnie z załącznikiem Rozporządzenia UE nr 185/2010?</w:t>
      </w:r>
      <w:r>
        <w:rPr>
          <w:rStyle w:val="eop"/>
          <w:rFonts w:ascii="Calibri" w:hAnsi="Calibri" w:cs="Calibri"/>
          <w:sz w:val="22"/>
          <w:szCs w:val="22"/>
        </w:rPr>
        <w:t> </w:t>
      </w:r>
    </w:p>
    <w:p w14:paraId="389FD37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260</w:t>
      </w:r>
    </w:p>
    <w:p w14:paraId="668082E0" w14:textId="77777777" w:rsidR="00F443C1" w:rsidRDefault="00C06207" w:rsidP="002B39A0">
      <w:pPr>
        <w:autoSpaceDE w:val="0"/>
        <w:spacing w:line="276" w:lineRule="auto"/>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Zamawiający nie wymaga uzgodnień „Procedury Znanego Dostawcy”.</w:t>
      </w:r>
    </w:p>
    <w:p w14:paraId="6B29B4DF" w14:textId="77777777" w:rsidR="00F443C1" w:rsidRDefault="00C06207" w:rsidP="002B39A0">
      <w:pPr>
        <w:autoSpaceDE w:val="0"/>
        <w:spacing w:line="276" w:lineRule="auto"/>
        <w:jc w:val="both"/>
      </w:pPr>
      <w:r>
        <w:rPr>
          <w:rStyle w:val="eop"/>
          <w:rFonts w:ascii="Calibri" w:hAnsi="Calibri" w:cs="Calibri"/>
          <w:sz w:val="22"/>
          <w:szCs w:val="22"/>
        </w:rPr>
        <w:t> </w:t>
      </w:r>
    </w:p>
    <w:p w14:paraId="3A0CC5A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261</w:t>
      </w:r>
      <w:r>
        <w:rPr>
          <w:rStyle w:val="eop"/>
          <w:rFonts w:ascii="Calibri" w:hAnsi="Calibri" w:cs="Calibri"/>
          <w:sz w:val="22"/>
          <w:szCs w:val="22"/>
        </w:rPr>
        <w:t> </w:t>
      </w:r>
    </w:p>
    <w:p w14:paraId="17065349"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SIWZ Rozdział III p 2 a)  W zakresie przewidywanych prac wykazano: wykonanie przekładek sieci uzbrojenia terenu. Z uwagi na brak szczegółów dotyczących przebudowy istniejących instalacji portu lotniczego znajdujących się w obszarze inwestycji w tym instalacji niskoprądowych (np. instalacji Tetra, czy innych instalacji prowadzonych do wieży kontroli lotów) i energetycznych, a także konieczność ich </w:t>
      </w:r>
      <w:proofErr w:type="spellStart"/>
      <w:r>
        <w:rPr>
          <w:rStyle w:val="normaltextrun"/>
          <w:rFonts w:ascii="Calibri" w:hAnsi="Calibri" w:cs="Calibri"/>
          <w:sz w:val="22"/>
          <w:szCs w:val="22"/>
        </w:rPr>
        <w:t>wyłączeń</w:t>
      </w:r>
      <w:proofErr w:type="spellEnd"/>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i czasowego ograniczenia funkcjonalności na czas prac co będzie miało wpływ na przerwy w działalności MPL Katowice - prosimy potwierdzić, iż z uwagi na te prace szczegółowo nie opisane w dokumentacji, Wykonawca będzie uprawniony do wydłużenia terminu realizacji Umowy? </w:t>
      </w:r>
      <w:r>
        <w:rPr>
          <w:rStyle w:val="eop"/>
          <w:rFonts w:ascii="Calibri" w:hAnsi="Calibri" w:cs="Calibri"/>
          <w:sz w:val="22"/>
          <w:szCs w:val="22"/>
        </w:rPr>
        <w:t> </w:t>
      </w:r>
    </w:p>
    <w:p w14:paraId="68B5C7EC"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0C38F9D"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9693C9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5459245"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90923C0"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EAD6FE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261</w:t>
      </w:r>
    </w:p>
    <w:p w14:paraId="0EAB44E5" w14:textId="77777777" w:rsidR="00F443C1" w:rsidRDefault="00C06207" w:rsidP="002B39A0">
      <w:pPr>
        <w:autoSpaceDE w:val="0"/>
        <w:spacing w:line="288" w:lineRule="auto"/>
        <w:jc w:val="both"/>
        <w:rPr>
          <w:rFonts w:ascii="Calibri" w:hAnsi="Calibri" w:cs="Calibri"/>
          <w:sz w:val="22"/>
          <w:szCs w:val="22"/>
          <w:shd w:val="clear" w:color="auto" w:fill="FFFFFF"/>
        </w:rPr>
      </w:pPr>
      <w:r>
        <w:rPr>
          <w:rFonts w:ascii="Calibri" w:hAnsi="Calibri" w:cs="Calibri"/>
          <w:sz w:val="22"/>
          <w:szCs w:val="22"/>
          <w:shd w:val="clear" w:color="auto" w:fill="FFFFFF"/>
        </w:rPr>
        <w:t xml:space="preserve">Zamawiający informuje, że przedmiot zamówienia należy wykonać zgodnie z załączoną dokumentacją projektową. Pod budowanym hangarem zostały zinwentaryzowane następujące okablowanie: </w:t>
      </w:r>
    </w:p>
    <w:p w14:paraId="5B7EB36C"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a)</w:t>
      </w:r>
      <w:r>
        <w:rPr>
          <w:rFonts w:ascii="Calibri" w:hAnsi="Calibri" w:cs="Calibri"/>
          <w:sz w:val="22"/>
          <w:szCs w:val="22"/>
          <w:shd w:val="clear" w:color="auto" w:fill="FFFFFF"/>
        </w:rPr>
        <w:tab/>
        <w:t>Światłowód Z-</w:t>
      </w:r>
      <w:proofErr w:type="spellStart"/>
      <w:r>
        <w:rPr>
          <w:rFonts w:ascii="Calibri" w:hAnsi="Calibri" w:cs="Calibri"/>
          <w:sz w:val="22"/>
          <w:szCs w:val="22"/>
          <w:shd w:val="clear" w:color="auto" w:fill="FFFFFF"/>
        </w:rPr>
        <w:t>XOTKtsd</w:t>
      </w:r>
      <w:proofErr w:type="spellEnd"/>
      <w:r>
        <w:rPr>
          <w:rFonts w:ascii="Calibri" w:hAnsi="Calibri" w:cs="Calibri"/>
          <w:sz w:val="22"/>
          <w:szCs w:val="22"/>
          <w:shd w:val="clear" w:color="auto" w:fill="FFFFFF"/>
        </w:rPr>
        <w:t xml:space="preserve"> 24J na relacji w stronę TWR </w:t>
      </w:r>
    </w:p>
    <w:p w14:paraId="26B612D9"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b)</w:t>
      </w:r>
      <w:r>
        <w:rPr>
          <w:rFonts w:ascii="Calibri" w:hAnsi="Calibri" w:cs="Calibri"/>
          <w:sz w:val="22"/>
          <w:szCs w:val="22"/>
          <w:shd w:val="clear" w:color="auto" w:fill="FFFFFF"/>
        </w:rPr>
        <w:tab/>
        <w:t>Światłowód Z-</w:t>
      </w:r>
      <w:proofErr w:type="spellStart"/>
      <w:r>
        <w:rPr>
          <w:rFonts w:ascii="Calibri" w:hAnsi="Calibri" w:cs="Calibri"/>
          <w:sz w:val="22"/>
          <w:szCs w:val="22"/>
          <w:shd w:val="clear" w:color="auto" w:fill="FFFFFF"/>
        </w:rPr>
        <w:t>XOTKtsd</w:t>
      </w:r>
      <w:proofErr w:type="spellEnd"/>
      <w:r>
        <w:rPr>
          <w:rFonts w:ascii="Calibri" w:hAnsi="Calibri" w:cs="Calibri"/>
          <w:sz w:val="22"/>
          <w:szCs w:val="22"/>
          <w:shd w:val="clear" w:color="auto" w:fill="FFFFFF"/>
        </w:rPr>
        <w:t xml:space="preserve"> 24J na relacji w stronę ST8A </w:t>
      </w:r>
    </w:p>
    <w:p w14:paraId="31FDD5CA"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c)</w:t>
      </w:r>
      <w:r>
        <w:rPr>
          <w:rFonts w:ascii="Calibri" w:hAnsi="Calibri" w:cs="Calibri"/>
          <w:sz w:val="22"/>
          <w:szCs w:val="22"/>
          <w:shd w:val="clear" w:color="auto" w:fill="FFFFFF"/>
        </w:rPr>
        <w:tab/>
        <w:t xml:space="preserve">Światłowód </w:t>
      </w:r>
      <w:proofErr w:type="spellStart"/>
      <w:r>
        <w:rPr>
          <w:rFonts w:ascii="Calibri" w:hAnsi="Calibri" w:cs="Calibri"/>
          <w:sz w:val="22"/>
          <w:szCs w:val="22"/>
          <w:shd w:val="clear" w:color="auto" w:fill="FFFFFF"/>
        </w:rPr>
        <w:t>Fibrain</w:t>
      </w:r>
      <w:proofErr w:type="spellEnd"/>
      <w:r>
        <w:rPr>
          <w:rFonts w:ascii="Calibri" w:hAnsi="Calibri" w:cs="Calibri"/>
          <w:sz w:val="22"/>
          <w:szCs w:val="22"/>
          <w:shd w:val="clear" w:color="auto" w:fill="FFFFFF"/>
        </w:rPr>
        <w:t xml:space="preserve"> TAG101 BUC-CL T20 48J na relacji w stronę TWR </w:t>
      </w:r>
    </w:p>
    <w:p w14:paraId="71FF80BE"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d)</w:t>
      </w:r>
      <w:r>
        <w:rPr>
          <w:rFonts w:ascii="Calibri" w:hAnsi="Calibri" w:cs="Calibri"/>
          <w:sz w:val="22"/>
          <w:szCs w:val="22"/>
          <w:shd w:val="clear" w:color="auto" w:fill="FFFFFF"/>
        </w:rPr>
        <w:tab/>
        <w:t xml:space="preserve">Światłowód </w:t>
      </w:r>
      <w:proofErr w:type="spellStart"/>
      <w:r>
        <w:rPr>
          <w:rFonts w:ascii="Calibri" w:hAnsi="Calibri" w:cs="Calibri"/>
          <w:sz w:val="22"/>
          <w:szCs w:val="22"/>
          <w:shd w:val="clear" w:color="auto" w:fill="FFFFFF"/>
        </w:rPr>
        <w:t>Fibrain</w:t>
      </w:r>
      <w:proofErr w:type="spellEnd"/>
      <w:r>
        <w:rPr>
          <w:rFonts w:ascii="Calibri" w:hAnsi="Calibri" w:cs="Calibri"/>
          <w:sz w:val="22"/>
          <w:szCs w:val="22"/>
          <w:shd w:val="clear" w:color="auto" w:fill="FFFFFF"/>
        </w:rPr>
        <w:t xml:space="preserve"> SM9/125 LSZH 24J na relacji w stronę ST8A </w:t>
      </w:r>
    </w:p>
    <w:p w14:paraId="71FAFB79"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e)</w:t>
      </w:r>
      <w:r>
        <w:rPr>
          <w:rFonts w:ascii="Calibri" w:hAnsi="Calibri" w:cs="Calibri"/>
          <w:sz w:val="22"/>
          <w:szCs w:val="22"/>
          <w:shd w:val="clear" w:color="auto" w:fill="FFFFFF"/>
        </w:rPr>
        <w:tab/>
        <w:t xml:space="preserve">Światłowód </w:t>
      </w:r>
      <w:proofErr w:type="spellStart"/>
      <w:r>
        <w:rPr>
          <w:rFonts w:ascii="Calibri" w:hAnsi="Calibri" w:cs="Calibri"/>
          <w:sz w:val="22"/>
          <w:szCs w:val="22"/>
          <w:shd w:val="clear" w:color="auto" w:fill="FFFFFF"/>
        </w:rPr>
        <w:t>Fibrain</w:t>
      </w:r>
      <w:proofErr w:type="spellEnd"/>
      <w:r>
        <w:rPr>
          <w:rFonts w:ascii="Calibri" w:hAnsi="Calibri" w:cs="Calibri"/>
          <w:sz w:val="22"/>
          <w:szCs w:val="22"/>
          <w:shd w:val="clear" w:color="auto" w:fill="FFFFFF"/>
        </w:rPr>
        <w:t xml:space="preserve"> TAG101 BUC-CL T20 24J na relacji w stronę TWR </w:t>
      </w:r>
    </w:p>
    <w:p w14:paraId="448E33F0"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f)</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XzTKMXpw</w:t>
      </w:r>
      <w:proofErr w:type="spellEnd"/>
      <w:r>
        <w:rPr>
          <w:rFonts w:ascii="Calibri" w:hAnsi="Calibri" w:cs="Calibri"/>
          <w:sz w:val="22"/>
          <w:szCs w:val="22"/>
          <w:shd w:val="clear" w:color="auto" w:fill="FFFFFF"/>
        </w:rPr>
        <w:t xml:space="preserve"> 10x4x0,5 na relacji w stronę TWR </w:t>
      </w:r>
    </w:p>
    <w:p w14:paraId="1E6B5615"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g)</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XzTKMXpw</w:t>
      </w:r>
      <w:proofErr w:type="spellEnd"/>
      <w:r>
        <w:rPr>
          <w:rFonts w:ascii="Calibri" w:hAnsi="Calibri" w:cs="Calibri"/>
          <w:sz w:val="22"/>
          <w:szCs w:val="22"/>
          <w:shd w:val="clear" w:color="auto" w:fill="FFFFFF"/>
        </w:rPr>
        <w:t xml:space="preserve"> 10x4x0,5 na relacji w stronę TWR </w:t>
      </w:r>
    </w:p>
    <w:p w14:paraId="16D21995"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h)</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XzTKMXpw</w:t>
      </w:r>
      <w:proofErr w:type="spellEnd"/>
      <w:r>
        <w:rPr>
          <w:rFonts w:ascii="Calibri" w:hAnsi="Calibri" w:cs="Calibri"/>
          <w:sz w:val="22"/>
          <w:szCs w:val="22"/>
          <w:shd w:val="clear" w:color="auto" w:fill="FFFFFF"/>
        </w:rPr>
        <w:t xml:space="preserve"> 50x4x0,5 na relacji w stronę TWR </w:t>
      </w:r>
    </w:p>
    <w:p w14:paraId="152C1437"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i)</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w:t>
      </w:r>
      <w:proofErr w:type="spellEnd"/>
      <w:r>
        <w:rPr>
          <w:rFonts w:ascii="Calibri" w:hAnsi="Calibri" w:cs="Calibri"/>
          <w:sz w:val="22"/>
          <w:szCs w:val="22"/>
          <w:shd w:val="clear" w:color="auto" w:fill="FFFFFF"/>
        </w:rPr>
        <w:t xml:space="preserve"> 50x4x0,5 na relacji w stronę TWR </w:t>
      </w:r>
    </w:p>
    <w:p w14:paraId="57104677"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j)</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w:t>
      </w:r>
      <w:proofErr w:type="spellEnd"/>
      <w:r>
        <w:rPr>
          <w:rFonts w:ascii="Calibri" w:hAnsi="Calibri" w:cs="Calibri"/>
          <w:sz w:val="22"/>
          <w:szCs w:val="22"/>
          <w:shd w:val="clear" w:color="auto" w:fill="FFFFFF"/>
        </w:rPr>
        <w:t xml:space="preserve"> 25x4x0,8 na relacji w stronę TWR </w:t>
      </w:r>
    </w:p>
    <w:p w14:paraId="266C1DD2" w14:textId="77777777" w:rsidR="00F443C1" w:rsidRDefault="00C06207" w:rsidP="002B39A0">
      <w:pPr>
        <w:autoSpaceDE w:val="0"/>
        <w:spacing w:line="288" w:lineRule="auto"/>
        <w:ind w:left="284"/>
        <w:jc w:val="both"/>
        <w:rPr>
          <w:rFonts w:ascii="Calibri" w:hAnsi="Calibri" w:cs="Calibri"/>
          <w:sz w:val="22"/>
          <w:szCs w:val="22"/>
          <w:shd w:val="clear" w:color="auto" w:fill="FFFFFF"/>
        </w:rPr>
      </w:pPr>
      <w:r>
        <w:rPr>
          <w:rFonts w:ascii="Calibri" w:hAnsi="Calibri" w:cs="Calibri"/>
          <w:sz w:val="22"/>
          <w:szCs w:val="22"/>
          <w:shd w:val="clear" w:color="auto" w:fill="FFFFFF"/>
        </w:rPr>
        <w:t>k)</w:t>
      </w:r>
      <w:r>
        <w:rPr>
          <w:rFonts w:ascii="Calibri" w:hAnsi="Calibri" w:cs="Calibri"/>
          <w:sz w:val="22"/>
          <w:szCs w:val="22"/>
          <w:shd w:val="clear" w:color="auto" w:fill="FFFFFF"/>
        </w:rPr>
        <w:tab/>
        <w:t xml:space="preserve">Kabel miedziany </w:t>
      </w:r>
      <w:proofErr w:type="spellStart"/>
      <w:r>
        <w:rPr>
          <w:rFonts w:ascii="Calibri" w:hAnsi="Calibri" w:cs="Calibri"/>
          <w:sz w:val="22"/>
          <w:szCs w:val="22"/>
          <w:shd w:val="clear" w:color="auto" w:fill="FFFFFF"/>
        </w:rPr>
        <w:t>XzTKMX</w:t>
      </w:r>
      <w:proofErr w:type="spellEnd"/>
      <w:r>
        <w:rPr>
          <w:rFonts w:ascii="Calibri" w:hAnsi="Calibri" w:cs="Calibri"/>
          <w:sz w:val="22"/>
          <w:szCs w:val="22"/>
          <w:shd w:val="clear" w:color="auto" w:fill="FFFFFF"/>
        </w:rPr>
        <w:t xml:space="preserve"> 5x4x0,8 na relacji w stronę TWR </w:t>
      </w:r>
    </w:p>
    <w:p w14:paraId="1CC0CBEC"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nie potwierdza występowania instalacji systemu Tetra oraz innych we wskazanej lokalizacji.  </w:t>
      </w:r>
    </w:p>
    <w:p w14:paraId="2B5BCCE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7BD0FEF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262</w:t>
      </w:r>
      <w:r>
        <w:rPr>
          <w:rStyle w:val="eop"/>
          <w:rFonts w:ascii="Calibri" w:hAnsi="Calibri" w:cs="Calibri"/>
          <w:sz w:val="22"/>
          <w:szCs w:val="22"/>
        </w:rPr>
        <w:t> </w:t>
      </w:r>
    </w:p>
    <w:p w14:paraId="1BD2B21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SIWZ Rozdział III p 2 a) W związku z koniecznością wyceny i wykonania prac specjalistycznych związanych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z wykonaniem oznakowania poziomego i pionowego dróg i stanowisk postojowych, prosimy o podanie norm, aprobat lub rozporządzeń wg których elementy te mają być wykonane?</w:t>
      </w:r>
      <w:r>
        <w:rPr>
          <w:rStyle w:val="eop"/>
          <w:rFonts w:ascii="Calibri" w:hAnsi="Calibri" w:cs="Calibri"/>
          <w:sz w:val="22"/>
          <w:szCs w:val="22"/>
        </w:rPr>
        <w:t> </w:t>
      </w:r>
    </w:p>
    <w:p w14:paraId="7D06B3C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262</w:t>
      </w:r>
      <w:r>
        <w:rPr>
          <w:rStyle w:val="eop"/>
          <w:rFonts w:ascii="Calibri" w:hAnsi="Calibri" w:cs="Calibri"/>
          <w:sz w:val="22"/>
          <w:szCs w:val="22"/>
        </w:rPr>
        <w:t> </w:t>
      </w:r>
      <w:r>
        <w:rPr>
          <w:rStyle w:val="eop"/>
          <w:rFonts w:ascii="Calibri" w:hAnsi="Calibri" w:cs="Calibri"/>
          <w:b/>
          <w:bCs/>
          <w:sz w:val="22"/>
          <w:szCs w:val="22"/>
        </w:rPr>
        <w:t>/zmiana/</w:t>
      </w:r>
    </w:p>
    <w:p w14:paraId="052CE06C"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nie przewiduje prac związanych z oznakowaniem poziomym dróg i stanowisk postojowych. </w:t>
      </w:r>
      <w:r>
        <w:rPr>
          <w:rFonts w:ascii="Calibri" w:hAnsi="Calibri" w:cs="Calibri"/>
          <w:color w:val="000000"/>
          <w:sz w:val="22"/>
          <w:szCs w:val="22"/>
          <w:shd w:val="clear" w:color="auto" w:fill="FFFFFF"/>
        </w:rPr>
        <w:br/>
        <w:t>W zakresie Wykonawcy jest jedynie przeniesienie istniejących znaków identyfikacji stanowisk postojowych zgodnie z dokumentacją projektową. Szczegóły dot. wskazanego oznakowania można znaleźć w „ROZDZIAŁ N — POMOCE WZROKOWE DLA NAWIGACJI (ZNAKI PIONOWE)” w specyfikacjach certyfikacyjnych CS-ADR-DSN.  Zamawiający dołącza wymagane materiały dostępne pod adresem:</w:t>
      </w:r>
    </w:p>
    <w:p w14:paraId="25AA4902" w14:textId="77777777" w:rsidR="00F443C1" w:rsidRDefault="00DE7E2F" w:rsidP="002B39A0">
      <w:pPr>
        <w:pStyle w:val="paragraph"/>
        <w:spacing w:before="0" w:after="0" w:line="276" w:lineRule="auto"/>
        <w:jc w:val="both"/>
        <w:textAlignment w:val="baseline"/>
      </w:pPr>
      <w:hyperlink r:id="rId11" w:history="1">
        <w:r w:rsidR="00C06207">
          <w:rPr>
            <w:rStyle w:val="Hipercze"/>
            <w:rFonts w:ascii="Calibri" w:hAnsi="Calibri" w:cs="Calibri"/>
            <w:sz w:val="22"/>
            <w:szCs w:val="22"/>
          </w:rPr>
          <w:t>https://gtl365.sharepoint.com/:f:/s/DZamowien/EmkIR1u21FtBny5r9bnDlagBJJSkUVR0kGpWyGoUJsT1cw</w:t>
        </w:r>
      </w:hyperlink>
      <w:r w:rsidR="00C06207">
        <w:rPr>
          <w:rStyle w:val="normaltextrun"/>
          <w:rFonts w:ascii="Calibri" w:hAnsi="Calibri" w:cs="Calibri"/>
          <w:sz w:val="22"/>
          <w:szCs w:val="22"/>
        </w:rPr>
        <w:t xml:space="preserve"> </w:t>
      </w:r>
    </w:p>
    <w:p w14:paraId="10BF86EE"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1EA80A9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263</w:t>
      </w:r>
      <w:r>
        <w:rPr>
          <w:rStyle w:val="eop"/>
          <w:rFonts w:ascii="Calibri" w:hAnsi="Calibri" w:cs="Calibri"/>
          <w:sz w:val="22"/>
          <w:szCs w:val="22"/>
        </w:rPr>
        <w:t> </w:t>
      </w:r>
    </w:p>
    <w:p w14:paraId="2FAB0A3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SIWZ Rozdział III p 2 a) Czy należy przewidzieć jakieś utrudnienia w związku z pracami oznakowania dróg kołowania czy stanowisk postojowych w rejonie prac, czy prace te muszą być szczegółowo planowane </w:t>
      </w:r>
      <w:r>
        <w:rPr>
          <w:rStyle w:val="scxw181636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z obsługą portu lotniczego: tj. zgłaszane i prowadzone pod nadzorem SOL, oraz czy po ich wykonaniu będą odbierane dodatkowo przez służby lotniskowe tj. służby inne niż Inspektor Nadzoru Inwestorskiego, jeśli tak to jakie?</w:t>
      </w:r>
      <w:r>
        <w:rPr>
          <w:rStyle w:val="eop"/>
          <w:rFonts w:ascii="Calibri" w:hAnsi="Calibri" w:cs="Calibri"/>
          <w:sz w:val="22"/>
          <w:szCs w:val="22"/>
        </w:rPr>
        <w:t> </w:t>
      </w:r>
    </w:p>
    <w:p w14:paraId="4FB2AA4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263</w:t>
      </w:r>
      <w:r>
        <w:rPr>
          <w:rStyle w:val="eop"/>
          <w:rFonts w:ascii="Calibri" w:hAnsi="Calibri" w:cs="Calibri"/>
          <w:sz w:val="22"/>
          <w:szCs w:val="22"/>
        </w:rPr>
        <w:t> </w:t>
      </w:r>
    </w:p>
    <w:p w14:paraId="430478FE" w14:textId="17E0AE80" w:rsidR="00F443C1" w:rsidRDefault="00C06207" w:rsidP="00DC0E4F">
      <w:pPr>
        <w:autoSpaceDE w:val="0"/>
        <w:spacing w:line="288" w:lineRule="auto"/>
        <w:jc w:val="both"/>
      </w:pPr>
      <w:r>
        <w:rPr>
          <w:rFonts w:ascii="Calibri" w:hAnsi="Calibri" w:cs="Calibri"/>
          <w:color w:val="000000"/>
          <w:sz w:val="22"/>
          <w:szCs w:val="22"/>
          <w:shd w:val="clear" w:color="auto" w:fill="FFFFFF"/>
        </w:rPr>
        <w:t>Zamawiający nie przewiduje prac z oznakowaniem dróg kołowania. W zakresie Wykonawcy jest jedynie przeniesienie istniejących znaków identyfikacji stanowisk postojowych zgodnie z dokumentacją projektową. Szczegóły dot. wskazanego oznakowania można znaleźć w „ROZDZIAŁ N — POMOCE WZROKOWE DLA NAWIGACJI (ZNAKI PIONOWE)” w specyfikacjach certyfikacyjnych CS-ADR-DSN dołączonych do odpowiedzi na pytanie 262. Zamawiający potwierdza, że w czynnościach odbiorowych uczestniczyć będą przedstawiciele poszczególnych służb Zamawiającego.</w:t>
      </w:r>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14:paraId="1DA28DE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264</w:t>
      </w:r>
      <w:r>
        <w:rPr>
          <w:rStyle w:val="eop"/>
          <w:rFonts w:ascii="Calibri" w:hAnsi="Calibri" w:cs="Calibri"/>
          <w:sz w:val="22"/>
          <w:szCs w:val="22"/>
        </w:rPr>
        <w:t> </w:t>
      </w:r>
    </w:p>
    <w:p w14:paraId="0029AFE8" w14:textId="240C41BE"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SIWZ Rozdział III. Czy dźwigi samochodowe i inne urządzenia wznoszące budynek hangaru o wysokości ponad wysokość obiektu, posiadające realny wysięg podczas prac ponad 45 m, a nie ok 20m jak przywołano w punkcie, będą musiały posiadać oprócz procedury opisanej w SIWZ uzgodnienie z Polską Agencją Żeglugi Powietrznej? Jakie są czasy oczekiwania na uzgodnienie odpowiednich zgód?  </w:t>
      </w:r>
      <w:r>
        <w:rPr>
          <w:rStyle w:val="eop"/>
          <w:rFonts w:ascii="Calibri" w:hAnsi="Calibri" w:cs="Calibri"/>
          <w:sz w:val="22"/>
          <w:szCs w:val="22"/>
        </w:rPr>
        <w:t> </w:t>
      </w:r>
    </w:p>
    <w:p w14:paraId="5A4E0F7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264</w:t>
      </w:r>
      <w:r>
        <w:rPr>
          <w:rStyle w:val="eop"/>
          <w:rFonts w:ascii="Calibri" w:hAnsi="Calibri" w:cs="Calibri"/>
          <w:sz w:val="22"/>
          <w:szCs w:val="22"/>
        </w:rPr>
        <w:t> </w:t>
      </w:r>
    </w:p>
    <w:p w14:paraId="7FB49E00" w14:textId="77777777" w:rsidR="00F443C1" w:rsidRDefault="00C06207" w:rsidP="002B39A0">
      <w:pPr>
        <w:autoSpaceDE w:val="0"/>
        <w:spacing w:line="288" w:lineRule="auto"/>
        <w:jc w:val="both"/>
      </w:pPr>
      <w:r>
        <w:rPr>
          <w:rFonts w:ascii="Calibri" w:hAnsi="Calibri" w:cs="Calibri"/>
          <w:color w:val="000000"/>
          <w:sz w:val="22"/>
          <w:szCs w:val="22"/>
          <w:shd w:val="clear" w:color="auto" w:fill="FFFFFF"/>
        </w:rPr>
        <w:t xml:space="preserve">Zamawiający informuje, że prace dźwigu o wysięgu nieprzekraczającym wysokości 351m n.p.m. nie wymagają uzgodnień z PAŻP a jedynie uzgodnień z Dyżurnym Portu na zasadach określonych w pkt 18.1.11 INOP. </w:t>
      </w:r>
    </w:p>
    <w:p w14:paraId="4F1E56B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59F0A55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265</w:t>
      </w:r>
      <w:r>
        <w:rPr>
          <w:rStyle w:val="eop"/>
          <w:rFonts w:ascii="Calibri" w:hAnsi="Calibri" w:cs="Calibri"/>
          <w:sz w:val="22"/>
          <w:szCs w:val="22"/>
        </w:rPr>
        <w:t> </w:t>
      </w:r>
    </w:p>
    <w:p w14:paraId="00039057"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SIWZ Rozdział III. Jak długo trwa uzgodnienie z PAŻP prac dźwigowych (na ile dni przed planowanym zastosowaniem dźwigu należy podjąć uzgodnienia) dla przeszkód oddziaływujących na procedury lotu oraz czy na okoliczność każdorazowego uzgodnienia należy zapewnić ścisłą koordynację pomiędzy służbami operacyjnymi PAŻP, DOP i Wykonawcy?</w:t>
      </w:r>
      <w:r>
        <w:rPr>
          <w:rStyle w:val="eop"/>
          <w:rFonts w:ascii="Calibri" w:hAnsi="Calibri" w:cs="Calibri"/>
          <w:sz w:val="22"/>
          <w:szCs w:val="22"/>
        </w:rPr>
        <w:t> </w:t>
      </w:r>
    </w:p>
    <w:p w14:paraId="23C500A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265</w:t>
      </w:r>
      <w:r>
        <w:rPr>
          <w:rStyle w:val="eop"/>
          <w:rFonts w:ascii="Calibri" w:hAnsi="Calibri" w:cs="Calibri"/>
          <w:sz w:val="22"/>
          <w:szCs w:val="22"/>
        </w:rPr>
        <w:t> </w:t>
      </w:r>
    </w:p>
    <w:p w14:paraId="57B685C5" w14:textId="77777777" w:rsidR="00F443C1" w:rsidRDefault="00C06207" w:rsidP="002B39A0">
      <w:pPr>
        <w:autoSpaceDE w:val="0"/>
        <w:spacing w:line="288" w:lineRule="auto"/>
        <w:jc w:val="both"/>
      </w:pPr>
      <w:r>
        <w:rPr>
          <w:rFonts w:ascii="Calibri" w:hAnsi="Calibri" w:cs="Calibri"/>
          <w:color w:val="000000"/>
          <w:sz w:val="22"/>
          <w:szCs w:val="22"/>
          <w:shd w:val="clear" w:color="auto" w:fill="FFFFFF"/>
        </w:rPr>
        <w:t>Zamawiający nie zezwala na prowadzenie prac stanowiącego przeszkodę lotniczą, tj. wysokość powyżej 351m. n.p.m. co powoduje brak konieczności uzgodnień z PAŻP. Pozostałe ustalenia określa pkt 3.2.3 Rozdział III SWZ.</w:t>
      </w:r>
    </w:p>
    <w:p w14:paraId="1036B75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1E243B7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266</w:t>
      </w:r>
      <w:r>
        <w:rPr>
          <w:rStyle w:val="eop"/>
          <w:rFonts w:ascii="Calibri" w:hAnsi="Calibri" w:cs="Calibri"/>
          <w:sz w:val="22"/>
          <w:szCs w:val="22"/>
        </w:rPr>
        <w:t> </w:t>
      </w:r>
    </w:p>
    <w:p w14:paraId="6F09A97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Czy oferowany system automatyki i BMS ma być włączony do systemu BMS istniejącego na lotnisku czyli zgodny z oprogramowaniem </w:t>
      </w:r>
      <w:proofErr w:type="spellStart"/>
      <w:r>
        <w:rPr>
          <w:rStyle w:val="normaltextrun"/>
          <w:rFonts w:ascii="Calibri" w:hAnsi="Calibri" w:cs="Calibri"/>
          <w:sz w:val="22"/>
          <w:szCs w:val="22"/>
        </w:rPr>
        <w:t>enteliWEB</w:t>
      </w:r>
      <w:proofErr w:type="spellEnd"/>
      <w:r>
        <w:rPr>
          <w:rStyle w:val="normaltextrun"/>
          <w:rFonts w:ascii="Calibri" w:hAnsi="Calibri" w:cs="Calibri"/>
          <w:sz w:val="22"/>
          <w:szCs w:val="22"/>
        </w:rPr>
        <w:t>.</w:t>
      </w:r>
      <w:r>
        <w:rPr>
          <w:rStyle w:val="eop"/>
          <w:rFonts w:ascii="Calibri" w:hAnsi="Calibri" w:cs="Calibri"/>
          <w:sz w:val="22"/>
          <w:szCs w:val="22"/>
        </w:rPr>
        <w:t> </w:t>
      </w:r>
    </w:p>
    <w:p w14:paraId="60B7B37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266</w:t>
      </w:r>
      <w:r>
        <w:rPr>
          <w:rStyle w:val="eop"/>
          <w:rFonts w:ascii="Calibri" w:hAnsi="Calibri" w:cs="Calibri"/>
          <w:sz w:val="22"/>
          <w:szCs w:val="22"/>
        </w:rPr>
        <w:t> </w:t>
      </w:r>
      <w:r>
        <w:rPr>
          <w:rStyle w:val="eop"/>
          <w:rFonts w:ascii="Calibri" w:hAnsi="Calibri" w:cs="Calibri"/>
          <w:b/>
          <w:bCs/>
          <w:sz w:val="22"/>
          <w:szCs w:val="22"/>
        </w:rPr>
        <w:t>/zmiana/</w:t>
      </w:r>
    </w:p>
    <w:p w14:paraId="026BD54A" w14:textId="77777777" w:rsidR="00F443C1" w:rsidRDefault="00C06207" w:rsidP="002B39A0">
      <w:pPr>
        <w:autoSpaceDE w:val="0"/>
        <w:spacing w:line="288" w:lineRule="auto"/>
        <w:jc w:val="both"/>
      </w:pPr>
      <w:r>
        <w:rPr>
          <w:rFonts w:ascii="Calibri" w:hAnsi="Calibri" w:cs="Calibri"/>
          <w:color w:val="000000"/>
          <w:sz w:val="22"/>
          <w:szCs w:val="22"/>
          <w:shd w:val="clear" w:color="auto" w:fill="FFFFFF"/>
        </w:rPr>
        <w:t xml:space="preserve">Zamawiający potwierdza, że system automatyki i BMS ma być włączony do istniejącego systemu BMS </w:t>
      </w:r>
      <w:r>
        <w:rPr>
          <w:rFonts w:ascii="Calibri" w:hAnsi="Calibri" w:cs="Calibri"/>
          <w:color w:val="000000"/>
          <w:sz w:val="22"/>
          <w:szCs w:val="22"/>
          <w:shd w:val="clear" w:color="auto" w:fill="FFFFFF"/>
        </w:rPr>
        <w:br/>
        <w:t>w terminalu B. Przekazano rewizję dokumentacji. Rewizja dostępna pod adresem:</w:t>
      </w:r>
    </w:p>
    <w:p w14:paraId="7DE2262F" w14:textId="77777777" w:rsidR="00F443C1" w:rsidRDefault="00DE7E2F" w:rsidP="002B39A0">
      <w:pPr>
        <w:pStyle w:val="paragraph"/>
        <w:spacing w:before="0" w:after="0" w:line="276" w:lineRule="auto"/>
        <w:jc w:val="both"/>
        <w:textAlignment w:val="baseline"/>
      </w:pPr>
      <w:hyperlink r:id="rId12" w:history="1">
        <w:r w:rsidR="00C06207">
          <w:rPr>
            <w:rStyle w:val="Hipercze"/>
            <w:rFonts w:ascii="Calibri" w:hAnsi="Calibri" w:cs="Calibri"/>
            <w:sz w:val="22"/>
            <w:szCs w:val="22"/>
          </w:rPr>
          <w:t>https://gtl365.sharepoint.com/:f:/s/DZamowien/EmkIR1u21FtBny5r9bnDlagBJJSkUVR0kGpWyGoUJsT1cw</w:t>
        </w:r>
      </w:hyperlink>
      <w:r w:rsidR="00C06207">
        <w:rPr>
          <w:rFonts w:ascii="Calibri" w:hAnsi="Calibri" w:cs="Calibri"/>
          <w:sz w:val="22"/>
          <w:szCs w:val="22"/>
        </w:rPr>
        <w:t xml:space="preserve"> </w:t>
      </w:r>
    </w:p>
    <w:p w14:paraId="67DFE30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w:t>
      </w:r>
      <w:r>
        <w:rPr>
          <w:rStyle w:val="eop"/>
          <w:rFonts w:ascii="Calibri" w:hAnsi="Calibri" w:cs="Calibri"/>
          <w:sz w:val="22"/>
          <w:szCs w:val="22"/>
        </w:rPr>
        <w:t> </w:t>
      </w:r>
    </w:p>
    <w:p w14:paraId="131510A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267</w:t>
      </w:r>
      <w:r>
        <w:rPr>
          <w:rStyle w:val="eop"/>
          <w:rFonts w:ascii="Calibri" w:hAnsi="Calibri" w:cs="Calibri"/>
          <w:sz w:val="22"/>
          <w:szCs w:val="22"/>
        </w:rPr>
        <w:t> </w:t>
      </w:r>
    </w:p>
    <w:p w14:paraId="2A2CCEB4"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Jeśli tak to czy sterowniki automatyki muszą mieć możliwość alarmowania do tego systemu, ustawiania harmonogramów i programowania z tego systemu?</w:t>
      </w:r>
      <w:r>
        <w:rPr>
          <w:rStyle w:val="eop"/>
          <w:rFonts w:ascii="Calibri" w:hAnsi="Calibri" w:cs="Calibri"/>
          <w:sz w:val="22"/>
          <w:szCs w:val="22"/>
        </w:rPr>
        <w:t> </w:t>
      </w:r>
    </w:p>
    <w:p w14:paraId="1402A8C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267</w:t>
      </w:r>
      <w:r>
        <w:rPr>
          <w:rStyle w:val="eop"/>
          <w:rFonts w:ascii="Calibri" w:hAnsi="Calibri" w:cs="Calibri"/>
          <w:sz w:val="22"/>
          <w:szCs w:val="22"/>
        </w:rPr>
        <w:t> </w:t>
      </w:r>
    </w:p>
    <w:p w14:paraId="4511CEE2" w14:textId="77777777" w:rsidR="00F443C1" w:rsidRDefault="00C06207" w:rsidP="002B39A0">
      <w:pPr>
        <w:pStyle w:val="paragraph"/>
        <w:spacing w:before="0" w:after="0" w:line="288" w:lineRule="auto"/>
        <w:jc w:val="both"/>
        <w:textAlignment w:val="baseline"/>
      </w:pPr>
      <w:r>
        <w:rPr>
          <w:rFonts w:ascii="Calibri" w:eastAsia="Calibri" w:hAnsi="Calibri" w:cs="Calibri"/>
          <w:kern w:val="3"/>
          <w:sz w:val="22"/>
          <w:szCs w:val="22"/>
          <w:shd w:val="clear" w:color="auto" w:fill="FFFFFF"/>
          <w:lang w:eastAsia="en-US"/>
        </w:rPr>
        <w:t xml:space="preserve">Zamawiający potwierdza, że sterowniki muszą być w pełni kompatybilne z systemem BMS i spełniać normę </w:t>
      </w:r>
      <w:proofErr w:type="spellStart"/>
      <w:r>
        <w:rPr>
          <w:rFonts w:ascii="Calibri" w:eastAsia="Calibri" w:hAnsi="Calibri" w:cs="Calibri"/>
          <w:kern w:val="3"/>
          <w:sz w:val="22"/>
          <w:szCs w:val="22"/>
          <w:shd w:val="clear" w:color="auto" w:fill="FFFFFF"/>
          <w:lang w:eastAsia="en-US"/>
        </w:rPr>
        <w:t>BACnet</w:t>
      </w:r>
      <w:proofErr w:type="spellEnd"/>
      <w:r>
        <w:rPr>
          <w:rFonts w:ascii="Calibri" w:eastAsia="Calibri" w:hAnsi="Calibri" w:cs="Calibri"/>
          <w:kern w:val="3"/>
          <w:sz w:val="22"/>
          <w:szCs w:val="22"/>
          <w:shd w:val="clear" w:color="auto" w:fill="FFFFFF"/>
          <w:lang w:eastAsia="en-US"/>
        </w:rPr>
        <w:t xml:space="preserve"> zgodną z normą PN-EN ISO 16484-5 (Systemy automatyzacji i sterowania budynków. Część 5: Protokół wymiany danych).</w:t>
      </w:r>
      <w:r>
        <w:rPr>
          <w:rStyle w:val="normaltextrun"/>
          <w:rFonts w:ascii="Calibri" w:hAnsi="Calibri" w:cs="Calibri"/>
          <w:b/>
          <w:bCs/>
          <w:sz w:val="22"/>
          <w:szCs w:val="22"/>
        </w:rPr>
        <w:t> </w:t>
      </w:r>
      <w:r>
        <w:rPr>
          <w:rStyle w:val="eop"/>
          <w:rFonts w:ascii="Calibri" w:hAnsi="Calibri" w:cs="Calibri"/>
          <w:sz w:val="22"/>
          <w:szCs w:val="22"/>
        </w:rPr>
        <w:t> </w:t>
      </w:r>
    </w:p>
    <w:p w14:paraId="573A7FD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color w:val="FF0000"/>
          <w:sz w:val="22"/>
          <w:szCs w:val="22"/>
        </w:rPr>
        <w:t> </w:t>
      </w:r>
      <w:r>
        <w:rPr>
          <w:rStyle w:val="eop"/>
          <w:rFonts w:ascii="Calibri" w:hAnsi="Calibri" w:cs="Calibri"/>
          <w:color w:val="FF0000"/>
          <w:sz w:val="22"/>
          <w:szCs w:val="22"/>
        </w:rPr>
        <w:t> </w:t>
      </w:r>
    </w:p>
    <w:p w14:paraId="7A47C08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288</w:t>
      </w:r>
    </w:p>
    <w:p w14:paraId="2DB228A7"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Proszę o informację czy wjazd na teren budowy będzie odbywał się przez bramę główną B1, czy może Zamawiający udostępni istniejący wjazd niestrzeżony od ulicy Siedliska na wysokości Polskiej Agencji Żeglugi Powietrznej? </w:t>
      </w:r>
    </w:p>
    <w:p w14:paraId="26CE6344"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6C2DDF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CC9A09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288</w:t>
      </w:r>
    </w:p>
    <w:p w14:paraId="2E22E7F2" w14:textId="77777777" w:rsidR="00F443C1" w:rsidRDefault="00C06207" w:rsidP="002B39A0">
      <w:pPr>
        <w:autoSpaceDE w:val="0"/>
        <w:spacing w:line="288" w:lineRule="auto"/>
        <w:jc w:val="both"/>
      </w:pPr>
      <w:r>
        <w:rPr>
          <w:rFonts w:ascii="Calibri" w:hAnsi="Calibri" w:cs="Calibri"/>
          <w:sz w:val="22"/>
          <w:szCs w:val="22"/>
          <w:shd w:val="clear" w:color="auto" w:fill="FFFFFF"/>
        </w:rPr>
        <w:t>Zgodnie z odpowiedzią na pytanie nr 49.</w:t>
      </w:r>
    </w:p>
    <w:p w14:paraId="0C290B01" w14:textId="77777777" w:rsidR="00F443C1" w:rsidRDefault="00F443C1" w:rsidP="002B39A0">
      <w:pPr>
        <w:pStyle w:val="paragraph"/>
        <w:spacing w:before="0" w:after="0" w:line="276" w:lineRule="auto"/>
        <w:jc w:val="both"/>
        <w:textAlignment w:val="baseline"/>
        <w:rPr>
          <w:rFonts w:ascii="Calibri" w:hAnsi="Calibri" w:cs="Calibri"/>
          <w:color w:val="FF0000"/>
          <w:sz w:val="22"/>
          <w:szCs w:val="22"/>
        </w:rPr>
      </w:pPr>
    </w:p>
    <w:p w14:paraId="1D97E1E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289</w:t>
      </w:r>
    </w:p>
    <w:p w14:paraId="66C25220"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Pragniemy zwrócić się z prośbą o przedłużenie terminu składania ofert do dnia 09.12.2024 r. Prośbę swoją motywujemy chęcią złożenia rzetelnej wyceny, bazującej na obszernej dokumentacji przetargowej oraz długim czasem oczekiwania na oferty cenowe od podwykonawców. </w:t>
      </w:r>
    </w:p>
    <w:p w14:paraId="47D5957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289</w:t>
      </w:r>
    </w:p>
    <w:p w14:paraId="67D35855"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pismem z dnia 03.12.2024r. l.dz. GTL/DZM/1876/2024 zmienił termin składania i otwarcie ofert na dzień 16.12.2024 r.</w:t>
      </w:r>
    </w:p>
    <w:p w14:paraId="31F0A2E0"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7A537B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292</w:t>
      </w:r>
    </w:p>
    <w:p w14:paraId="1857B7EF"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doprecyzowanie czy w przypadku demontaży istniejącego okablowania elektroenergetycznego </w:t>
      </w:r>
      <w:r>
        <w:rPr>
          <w:rStyle w:val="normaltextrun"/>
          <w:rFonts w:ascii="Calibri" w:hAnsi="Calibri" w:cs="Calibri"/>
          <w:sz w:val="22"/>
          <w:szCs w:val="22"/>
        </w:rPr>
        <w:br/>
        <w:t>i teletechnicznego dopuszczalne jest pozostawienia kabli w ziemi z umartwieniem kabli</w:t>
      </w:r>
    </w:p>
    <w:p w14:paraId="78380BE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292</w:t>
      </w:r>
    </w:p>
    <w:p w14:paraId="192CE8EC" w14:textId="77777777" w:rsidR="00F443C1" w:rsidRDefault="00C06207" w:rsidP="002B39A0">
      <w:pPr>
        <w:pStyle w:val="paragraph"/>
        <w:spacing w:before="0" w:after="0" w:line="288" w:lineRule="auto"/>
        <w:jc w:val="both"/>
        <w:textAlignment w:val="baseline"/>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Zamawiający dopuszcza pozostawienie starych kabli energetycznych w ziemi.</w:t>
      </w:r>
    </w:p>
    <w:p w14:paraId="6AF0571C"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14AC1E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295</w:t>
      </w:r>
    </w:p>
    <w:p w14:paraId="4BFDE17C"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Blacha trapezowa – kolorystyka. Konstrukcja ma być w kolorze RAL 7024. W jakim kolorze ma być blacha trapezowa?</w:t>
      </w:r>
    </w:p>
    <w:p w14:paraId="65C023B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295</w:t>
      </w:r>
    </w:p>
    <w:p w14:paraId="1727233C"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potwierdza kolor RAL 7024 blachy trapezowej</w:t>
      </w:r>
      <w:r>
        <w:rPr>
          <w:rFonts w:ascii="Calibri" w:hAnsi="Calibri" w:cs="Calibri"/>
          <w:color w:val="538135"/>
          <w:sz w:val="22"/>
          <w:szCs w:val="22"/>
          <w:shd w:val="clear" w:color="auto" w:fill="FFFFFF"/>
        </w:rPr>
        <w:t xml:space="preserve">. </w:t>
      </w:r>
    </w:p>
    <w:p w14:paraId="537F8305"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DD248E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w:t>
      </w:r>
      <w:r>
        <w:rPr>
          <w:rFonts w:ascii="Calibri" w:hAnsi="Calibri" w:cs="Calibri"/>
          <w:b/>
          <w:bCs/>
          <w:sz w:val="22"/>
          <w:szCs w:val="22"/>
        </w:rPr>
        <w:t>296</w:t>
      </w:r>
    </w:p>
    <w:p w14:paraId="6744C4CD"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Płyty warstwowe – kolorystyka od wewnątrz. Konstrukcja ma być w kolorze RAL 7024.W jakim kolorze ma być płyta od wewnątrz?</w:t>
      </w:r>
    </w:p>
    <w:p w14:paraId="543ECD5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296</w:t>
      </w:r>
    </w:p>
    <w:p w14:paraId="0858F095"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wskazuje, że należy zastosować płyty, które od wewnątrz będą w kolorze RAL 9003.</w:t>
      </w:r>
    </w:p>
    <w:p w14:paraId="57123368"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04B0E3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w:t>
      </w:r>
      <w:r>
        <w:rPr>
          <w:rFonts w:ascii="Calibri" w:hAnsi="Calibri" w:cs="Calibri"/>
          <w:b/>
          <w:bCs/>
          <w:sz w:val="22"/>
          <w:szCs w:val="22"/>
        </w:rPr>
        <w:t>298</w:t>
      </w:r>
    </w:p>
    <w:p w14:paraId="0A6D7AB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wskazanie miejsca podłączenia placu budowy do źródła energii elektrycznej.  Zapotrzebowanie na moc elektryczną do 300 </w:t>
      </w:r>
      <w:proofErr w:type="spellStart"/>
      <w:r>
        <w:rPr>
          <w:rStyle w:val="normaltextrun"/>
          <w:rFonts w:ascii="Calibri" w:hAnsi="Calibri" w:cs="Calibri"/>
          <w:sz w:val="22"/>
          <w:szCs w:val="22"/>
        </w:rPr>
        <w:t>kW.</w:t>
      </w:r>
      <w:proofErr w:type="spellEnd"/>
    </w:p>
    <w:p w14:paraId="2508DE5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298</w:t>
      </w:r>
    </w:p>
    <w:p w14:paraId="6046D472"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Zgodnie z odpowiedzią na pytanie nr 54. </w:t>
      </w:r>
    </w:p>
    <w:p w14:paraId="18510AA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811ADE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w:t>
      </w:r>
      <w:r>
        <w:rPr>
          <w:rFonts w:ascii="Calibri" w:hAnsi="Calibri" w:cs="Calibri"/>
          <w:b/>
          <w:bCs/>
          <w:sz w:val="22"/>
          <w:szCs w:val="22"/>
        </w:rPr>
        <w:t>299</w:t>
      </w:r>
    </w:p>
    <w:p w14:paraId="594A95CB"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W dokumentacji projektowej wskazano producenta instalacji BMS natomiast na przedmiotowej inwestycji występuje już instalacja BMS obsługująca sąsiadujące obiekty innego producenta. Prosimy o informację czy będzie wymagana integracja nowoprojektowanej instalacji BMS z systemem BMS funkcjonującym już na obiekcie oraz czy można zastosować instalację BMS producenta już zastosowanego na sąsiednich obiektach.</w:t>
      </w:r>
    </w:p>
    <w:p w14:paraId="1D618336"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40F368C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506D8E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Odpowiedź nr 299</w:t>
      </w:r>
    </w:p>
    <w:p w14:paraId="02BB19FE" w14:textId="77777777" w:rsidR="00F443C1" w:rsidRDefault="00C06207" w:rsidP="002B39A0">
      <w:pPr>
        <w:pStyle w:val="paragraph"/>
        <w:spacing w:before="0" w:after="0" w:line="276" w:lineRule="auto"/>
        <w:jc w:val="both"/>
        <w:textAlignment w:val="baseline"/>
        <w:rPr>
          <w:rFonts w:ascii="Calibri" w:hAnsi="Calibri" w:cs="Calibri"/>
          <w:sz w:val="22"/>
          <w:szCs w:val="22"/>
          <w:shd w:val="clear" w:color="auto" w:fill="FFFFFF"/>
        </w:rPr>
      </w:pPr>
      <w:r>
        <w:rPr>
          <w:rFonts w:ascii="Calibri" w:hAnsi="Calibri" w:cs="Calibri"/>
          <w:sz w:val="22"/>
          <w:szCs w:val="22"/>
          <w:shd w:val="clear" w:color="auto" w:fill="FFFFFF"/>
        </w:rPr>
        <w:t xml:space="preserve">Zamawiający wskazuje, że system automatyki i BMS hangaru ma być włączony do istniejącego systemu BMS w terminalu B. Sterowniki muszą być w pełni kompatybilne z systemem BMS i spełniać normę </w:t>
      </w:r>
      <w:proofErr w:type="spellStart"/>
      <w:r>
        <w:rPr>
          <w:rFonts w:ascii="Calibri" w:hAnsi="Calibri" w:cs="Calibri"/>
          <w:sz w:val="22"/>
          <w:szCs w:val="22"/>
          <w:shd w:val="clear" w:color="auto" w:fill="FFFFFF"/>
        </w:rPr>
        <w:t>BACnet</w:t>
      </w:r>
      <w:proofErr w:type="spellEnd"/>
      <w:r>
        <w:rPr>
          <w:rFonts w:ascii="Calibri" w:hAnsi="Calibri" w:cs="Calibri"/>
          <w:sz w:val="22"/>
          <w:szCs w:val="22"/>
          <w:shd w:val="clear" w:color="auto" w:fill="FFFFFF"/>
        </w:rPr>
        <w:t xml:space="preserve"> zgodną z normą PN-EN ISO 16484-5 (Systemy automatyzacji i sterowania budynków. Część 5: Protokół wymiany danych). Przekazano aktualizację dokumentacji pod linkiem:</w:t>
      </w:r>
    </w:p>
    <w:p w14:paraId="5EE0C81D" w14:textId="77777777" w:rsidR="00F443C1" w:rsidRDefault="00DE7E2F" w:rsidP="002B39A0">
      <w:pPr>
        <w:pStyle w:val="paragraph"/>
        <w:spacing w:before="0" w:after="0" w:line="276" w:lineRule="auto"/>
        <w:jc w:val="both"/>
        <w:textAlignment w:val="baseline"/>
      </w:pPr>
      <w:hyperlink r:id="rId13" w:history="1">
        <w:r w:rsidR="00C06207">
          <w:rPr>
            <w:rStyle w:val="Hipercze"/>
            <w:rFonts w:ascii="Calibri" w:hAnsi="Calibri" w:cs="Calibri"/>
            <w:sz w:val="22"/>
            <w:szCs w:val="22"/>
          </w:rPr>
          <w:t>https://gtl365.sharepoint.com/:f:/s/DZamowien/EmkIR1u21FtBny5r9bnDlagBJJSkUVR0kGpWyGoUJsT1cw</w:t>
        </w:r>
      </w:hyperlink>
      <w:r w:rsidR="00C06207">
        <w:rPr>
          <w:rStyle w:val="normaltextrun"/>
          <w:rFonts w:ascii="Calibri" w:hAnsi="Calibri" w:cs="Calibri"/>
          <w:color w:val="FF0000"/>
          <w:sz w:val="22"/>
          <w:szCs w:val="22"/>
        </w:rPr>
        <w:t xml:space="preserve"> </w:t>
      </w:r>
    </w:p>
    <w:p w14:paraId="7069EC2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A94BEE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w:t>
      </w:r>
      <w:r>
        <w:rPr>
          <w:rFonts w:ascii="Calibri" w:hAnsi="Calibri" w:cs="Calibri"/>
          <w:b/>
          <w:bCs/>
          <w:sz w:val="22"/>
          <w:szCs w:val="22"/>
        </w:rPr>
        <w:t>300</w:t>
      </w:r>
    </w:p>
    <w:p w14:paraId="276C62C9"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Na sąsiadującym hangarze występuje instalacja CCTV producenta </w:t>
      </w:r>
      <w:proofErr w:type="spellStart"/>
      <w:r>
        <w:rPr>
          <w:rStyle w:val="normaltextrun"/>
          <w:rFonts w:ascii="Calibri" w:hAnsi="Calibri" w:cs="Calibri"/>
          <w:sz w:val="22"/>
          <w:szCs w:val="22"/>
        </w:rPr>
        <w:t>Avigilon</w:t>
      </w:r>
      <w:proofErr w:type="spellEnd"/>
      <w:r>
        <w:rPr>
          <w:rStyle w:val="normaltextrun"/>
          <w:rFonts w:ascii="Calibri" w:hAnsi="Calibri" w:cs="Calibri"/>
          <w:sz w:val="22"/>
          <w:szCs w:val="22"/>
        </w:rPr>
        <w:t xml:space="preserve">. Prosimy o doprecyzowanie czy zamawiający dopuszcza zastosowanie instalacji CCTV innego producenta oraz czy będzie wymagana integracja instalacji CCTV z instalacją już istniejącą na obiekcie. </w:t>
      </w:r>
    </w:p>
    <w:p w14:paraId="04167BB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300</w:t>
      </w:r>
    </w:p>
    <w:p w14:paraId="6D949B8E"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informuje o konieczności integracji monitoringu wykonanego w ramach realizacji przedmiotu zamówienia z systemem obecnie wykorzystywanym w obiektach Zamawiającego. Podgląd z kamer zlokalizowanych w nowym hangarze, będzie odbywał się na już istniejącym stanowisku monitoringu zlokalizowanym na terenie lotniska. W związku z powyższym kamery i instalacja CCTV w nowym hangarze, musi współpracować z oprogramowaniem znajdującym się na lotnisku.</w:t>
      </w:r>
    </w:p>
    <w:p w14:paraId="79207764"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D912B3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w:t>
      </w:r>
      <w:r>
        <w:rPr>
          <w:rFonts w:ascii="Calibri" w:hAnsi="Calibri" w:cs="Calibri"/>
          <w:b/>
          <w:bCs/>
          <w:sz w:val="22"/>
          <w:szCs w:val="22"/>
        </w:rPr>
        <w:t>303</w:t>
      </w:r>
    </w:p>
    <w:p w14:paraId="7534C35C"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informację czy zamawiający dopuszcza zastosowanie opraw oświetleniowych innych producentów od wskazanych w dokumentacji.</w:t>
      </w:r>
    </w:p>
    <w:p w14:paraId="0437988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303 /zmiana/</w:t>
      </w:r>
    </w:p>
    <w:p w14:paraId="63E379D6"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Zamawiający dopuszcza zastosowanie opraw oświetleniowych innych producentów zawierających równoważne parametry opraw wykazanych w projekcie w szczególności takie jak: źródło światła LED, skuteczność świetlna, stopień ochrony IP, barwa świetlna. Należy zwrócić uwagę na możliwość sterowania oprawami oświetleniowymi podstawowymi (w szczególności na hali hangaru) za pomocą sterowania radiowego.</w:t>
      </w:r>
      <w:r>
        <w:rPr>
          <w:rFonts w:ascii="Calibri" w:hAnsi="Calibri" w:cs="Calibri"/>
          <w:sz w:val="22"/>
          <w:szCs w:val="22"/>
        </w:rPr>
        <w:t xml:space="preserve"> </w:t>
      </w:r>
      <w:r>
        <w:rPr>
          <w:rStyle w:val="normaltextrun"/>
          <w:rFonts w:ascii="Calibri" w:hAnsi="Calibri" w:cs="Calibri"/>
          <w:sz w:val="22"/>
          <w:szCs w:val="22"/>
        </w:rPr>
        <w:t>Zamawiający w załączonym pliku pod nazwą</w:t>
      </w:r>
      <w:r>
        <w:rPr>
          <w:rFonts w:ascii="Calibri" w:hAnsi="Calibri" w:cs="Calibri"/>
          <w:sz w:val="22"/>
          <w:szCs w:val="22"/>
        </w:rPr>
        <w:t xml:space="preserve"> „Specyfikacja techniczno-materiałowa Hangar H4” </w:t>
      </w:r>
      <w:r>
        <w:rPr>
          <w:rStyle w:val="normaltextrun"/>
          <w:rFonts w:ascii="Calibri" w:hAnsi="Calibri" w:cs="Calibri"/>
          <w:sz w:val="22"/>
          <w:szCs w:val="22"/>
        </w:rPr>
        <w:t>opisał parametry równoważności.</w:t>
      </w:r>
      <w:r>
        <w:rPr>
          <w:rFonts w:ascii="Calibri" w:hAnsi="Calibri" w:cs="Calibri"/>
          <w:sz w:val="22"/>
          <w:szCs w:val="22"/>
        </w:rPr>
        <w:t xml:space="preserve"> </w:t>
      </w:r>
      <w:r>
        <w:rPr>
          <w:rStyle w:val="normaltextrun"/>
          <w:rFonts w:ascii="Calibri" w:hAnsi="Calibri" w:cs="Calibri"/>
          <w:sz w:val="22"/>
          <w:szCs w:val="22"/>
        </w:rPr>
        <w:t>Plik został zamieszczony pod adresem:</w:t>
      </w:r>
    </w:p>
    <w:bookmarkStart w:id="3" w:name="_Hlk184288973"/>
    <w:p w14:paraId="28C5FE2E" w14:textId="77777777" w:rsidR="00F443C1" w:rsidRDefault="00C06207" w:rsidP="002B39A0">
      <w:pPr>
        <w:pStyle w:val="paragraph"/>
        <w:spacing w:before="0" w:after="0" w:line="276" w:lineRule="auto"/>
        <w:jc w:val="both"/>
        <w:textAlignment w:val="baseline"/>
      </w:pPr>
      <w:r>
        <w:fldChar w:fldCharType="begin"/>
      </w:r>
      <w:r>
        <w:instrText xml:space="preserve"> HYPERLINK  "https://gtl365.sharepoint.com/:f:/s/DZamowien/EmkIR1u21FtBny5r9bnDlagBJJSkUVR0kGpWyGoUJsT1cw" </w:instrText>
      </w:r>
      <w:r>
        <w:fldChar w:fldCharType="separate"/>
      </w:r>
      <w:r>
        <w:rPr>
          <w:rStyle w:val="Hipercze"/>
          <w:rFonts w:ascii="Calibri" w:hAnsi="Calibri" w:cs="Calibri"/>
          <w:sz w:val="22"/>
          <w:szCs w:val="22"/>
        </w:rPr>
        <w:t>https://gtl365.sharepoint.com/:f:/s/DZamowien/EmkIR1u21FtBny5r9bnDlagBJJSkUVR0kGpWyGoUJsT1cw</w:t>
      </w:r>
      <w:r>
        <w:rPr>
          <w:rStyle w:val="Hipercze"/>
          <w:rFonts w:ascii="Calibri" w:hAnsi="Calibri" w:cs="Calibri"/>
          <w:sz w:val="22"/>
          <w:szCs w:val="22"/>
        </w:rPr>
        <w:fldChar w:fldCharType="end"/>
      </w:r>
      <w:r>
        <w:rPr>
          <w:rFonts w:ascii="Calibri" w:hAnsi="Calibri" w:cs="Calibri"/>
          <w:sz w:val="22"/>
          <w:szCs w:val="22"/>
        </w:rPr>
        <w:t xml:space="preserve"> </w:t>
      </w:r>
    </w:p>
    <w:bookmarkEnd w:id="3"/>
    <w:p w14:paraId="4EB4F2B7"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ED045A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304</w:t>
      </w:r>
    </w:p>
    <w:p w14:paraId="670DC69A"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podanie producentów systemów niskoprądowych wymaganych przez inwestora – ze względu na ewentualną integrację systemów.</w:t>
      </w:r>
    </w:p>
    <w:p w14:paraId="1688EA1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304</w:t>
      </w:r>
    </w:p>
    <w:p w14:paraId="1D8986FE"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 xml:space="preserve">Zamawiający informuje, że obecnie zainstalowane i wykorzystywane są systemy następujących producentów: </w:t>
      </w:r>
    </w:p>
    <w:p w14:paraId="400C83CF"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val="en-GB" w:eastAsia="en-US"/>
        </w:rPr>
      </w:pPr>
      <w:r>
        <w:rPr>
          <w:rFonts w:ascii="Calibri" w:eastAsia="Calibri" w:hAnsi="Calibri" w:cs="Calibri"/>
          <w:kern w:val="3"/>
          <w:sz w:val="22"/>
          <w:szCs w:val="22"/>
          <w:shd w:val="clear" w:color="auto" w:fill="FFFFFF"/>
          <w:lang w:val="en-GB" w:eastAsia="en-US"/>
        </w:rPr>
        <w:t xml:space="preserve">SSP - Schrack </w:t>
      </w:r>
      <w:proofErr w:type="spellStart"/>
      <w:r>
        <w:rPr>
          <w:rFonts w:ascii="Calibri" w:eastAsia="Calibri" w:hAnsi="Calibri" w:cs="Calibri"/>
          <w:kern w:val="3"/>
          <w:sz w:val="22"/>
          <w:szCs w:val="22"/>
          <w:shd w:val="clear" w:color="auto" w:fill="FFFFFF"/>
          <w:lang w:val="en-GB" w:eastAsia="en-US"/>
        </w:rPr>
        <w:t>Seconet</w:t>
      </w:r>
      <w:proofErr w:type="spellEnd"/>
      <w:r>
        <w:rPr>
          <w:rFonts w:ascii="Calibri" w:eastAsia="Calibri" w:hAnsi="Calibri" w:cs="Calibri"/>
          <w:kern w:val="3"/>
          <w:sz w:val="22"/>
          <w:szCs w:val="22"/>
          <w:shd w:val="clear" w:color="auto" w:fill="FFFFFF"/>
          <w:lang w:val="en-GB" w:eastAsia="en-US"/>
        </w:rPr>
        <w:t>;</w:t>
      </w:r>
    </w:p>
    <w:p w14:paraId="3B296541"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val="en-GB" w:eastAsia="en-US"/>
        </w:rPr>
      </w:pPr>
      <w:r>
        <w:rPr>
          <w:rFonts w:ascii="Calibri" w:eastAsia="Calibri" w:hAnsi="Calibri" w:cs="Calibri"/>
          <w:kern w:val="3"/>
          <w:sz w:val="22"/>
          <w:szCs w:val="22"/>
          <w:shd w:val="clear" w:color="auto" w:fill="FFFFFF"/>
          <w:lang w:val="en-GB" w:eastAsia="en-US"/>
        </w:rPr>
        <w:t>SKD - Delta Controls;</w:t>
      </w:r>
    </w:p>
    <w:p w14:paraId="3E1E4C46" w14:textId="77777777" w:rsidR="00F443C1" w:rsidRPr="002B39A0" w:rsidRDefault="00C06207" w:rsidP="002B39A0">
      <w:pPr>
        <w:spacing w:line="288" w:lineRule="auto"/>
        <w:jc w:val="both"/>
        <w:textAlignment w:val="baseline"/>
        <w:rPr>
          <w:lang w:val="fr-FR"/>
        </w:rPr>
      </w:pPr>
      <w:proofErr w:type="spellStart"/>
      <w:r>
        <w:rPr>
          <w:rFonts w:ascii="Calibri" w:eastAsia="Calibri" w:hAnsi="Calibri" w:cs="Calibri"/>
          <w:kern w:val="3"/>
          <w:sz w:val="22"/>
          <w:szCs w:val="22"/>
          <w:shd w:val="clear" w:color="auto" w:fill="FFFFFF"/>
          <w:lang w:val="en-GB" w:eastAsia="en-US"/>
        </w:rPr>
        <w:t>SSWiN</w:t>
      </w:r>
      <w:proofErr w:type="spellEnd"/>
      <w:r>
        <w:rPr>
          <w:rFonts w:ascii="Calibri" w:eastAsia="Calibri" w:hAnsi="Calibri" w:cs="Calibri"/>
          <w:kern w:val="3"/>
          <w:sz w:val="22"/>
          <w:szCs w:val="22"/>
          <w:shd w:val="clear" w:color="auto" w:fill="FFFFFF"/>
          <w:lang w:val="en-GB" w:eastAsia="en-US"/>
        </w:rPr>
        <w:t xml:space="preserve"> – </w:t>
      </w:r>
      <w:r>
        <w:rPr>
          <w:rFonts w:ascii="Calibri" w:hAnsi="Calibri" w:cs="Calibri"/>
          <w:sz w:val="22"/>
          <w:szCs w:val="22"/>
          <w:lang w:val="en-GB"/>
        </w:rPr>
        <w:t xml:space="preserve">Galaxy </w:t>
      </w:r>
      <w:proofErr w:type="spellStart"/>
      <w:r>
        <w:rPr>
          <w:rFonts w:ascii="Calibri" w:hAnsi="Calibri" w:cs="Calibri"/>
          <w:sz w:val="22"/>
          <w:szCs w:val="22"/>
          <w:lang w:val="en-GB"/>
        </w:rPr>
        <w:t>Profesional</w:t>
      </w:r>
      <w:proofErr w:type="spellEnd"/>
      <w:r>
        <w:rPr>
          <w:rFonts w:ascii="Calibri" w:hAnsi="Calibri" w:cs="Calibri"/>
          <w:sz w:val="22"/>
          <w:szCs w:val="22"/>
          <w:lang w:val="en-GB"/>
        </w:rPr>
        <w:t xml:space="preserve"> 500;</w:t>
      </w:r>
    </w:p>
    <w:p w14:paraId="2B60F538"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val="en-GB" w:eastAsia="en-US"/>
        </w:rPr>
      </w:pPr>
      <w:r>
        <w:rPr>
          <w:rFonts w:ascii="Calibri" w:eastAsia="Calibri" w:hAnsi="Calibri" w:cs="Calibri"/>
          <w:kern w:val="3"/>
          <w:sz w:val="22"/>
          <w:szCs w:val="22"/>
          <w:shd w:val="clear" w:color="auto" w:fill="FFFFFF"/>
          <w:lang w:val="en-GB" w:eastAsia="en-US"/>
        </w:rPr>
        <w:t>LAN - Extreme Networks (switch);</w:t>
      </w:r>
    </w:p>
    <w:p w14:paraId="41AC2C60"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 xml:space="preserve">CCTV – </w:t>
      </w:r>
      <w:proofErr w:type="spellStart"/>
      <w:r>
        <w:rPr>
          <w:rFonts w:ascii="Calibri" w:eastAsia="Calibri" w:hAnsi="Calibri" w:cs="Calibri"/>
          <w:kern w:val="3"/>
          <w:sz w:val="22"/>
          <w:szCs w:val="22"/>
          <w:shd w:val="clear" w:color="auto" w:fill="FFFFFF"/>
          <w:lang w:eastAsia="en-US"/>
        </w:rPr>
        <w:t>Avigilon</w:t>
      </w:r>
      <w:proofErr w:type="spellEnd"/>
      <w:r>
        <w:rPr>
          <w:rFonts w:ascii="Calibri" w:eastAsia="Calibri" w:hAnsi="Calibri" w:cs="Calibri"/>
          <w:kern w:val="3"/>
          <w:sz w:val="22"/>
          <w:szCs w:val="22"/>
          <w:shd w:val="clear" w:color="auto" w:fill="FFFFFF"/>
          <w:lang w:eastAsia="en-US"/>
        </w:rPr>
        <w:t>.</w:t>
      </w:r>
    </w:p>
    <w:p w14:paraId="00BF0939" w14:textId="77777777" w:rsidR="00F443C1" w:rsidRDefault="00F443C1" w:rsidP="00DC0E4F">
      <w:pPr>
        <w:pStyle w:val="paragraph"/>
        <w:spacing w:before="0" w:after="0" w:line="276" w:lineRule="auto"/>
        <w:jc w:val="both"/>
        <w:textAlignment w:val="baseline"/>
        <w:rPr>
          <w:rFonts w:ascii="Calibri" w:hAnsi="Calibri" w:cs="Calibri"/>
          <w:color w:val="FF0000"/>
          <w:sz w:val="22"/>
          <w:szCs w:val="22"/>
        </w:rPr>
      </w:pPr>
    </w:p>
    <w:p w14:paraId="3BD18CA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 nr 307</w:t>
      </w:r>
    </w:p>
    <w:p w14:paraId="710CA373"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Proszę o podanie klasy ekspozycji betonu dla posadzek.</w:t>
      </w:r>
    </w:p>
    <w:p w14:paraId="0CE7697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307</w:t>
      </w:r>
    </w:p>
    <w:p w14:paraId="24C5C948" w14:textId="77777777" w:rsidR="00F443C1" w:rsidRDefault="00C06207" w:rsidP="002B39A0">
      <w:pPr>
        <w:spacing w:line="288" w:lineRule="auto"/>
        <w:jc w:val="both"/>
        <w:textAlignment w:val="baseline"/>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Zgodnie z odpowiedzią na pytanie nr 38.</w:t>
      </w:r>
    </w:p>
    <w:p w14:paraId="52C79AD5"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4E8BC8C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309</w:t>
      </w:r>
    </w:p>
    <w:p w14:paraId="63A152C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 xml:space="preserve">Prosimy o informację jakich wymiarów i z jakiego materiału ma być daszek ochronny przy O28. Prosimy </w:t>
      </w:r>
      <w:r>
        <w:rPr>
          <w:rStyle w:val="normaltextrun"/>
          <w:rFonts w:ascii="Calibri" w:hAnsi="Calibri" w:cs="Calibri"/>
          <w:sz w:val="22"/>
          <w:szCs w:val="22"/>
        </w:rPr>
        <w:br/>
        <w:t>o wszelkie niezbędne szczegóły, które ułatwią wycenę (sposób montażu również).</w:t>
      </w:r>
    </w:p>
    <w:p w14:paraId="3EF08A4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309 /zmiana/</w:t>
      </w:r>
    </w:p>
    <w:p w14:paraId="2CF4DF25" w14:textId="77777777" w:rsidR="00F443C1" w:rsidRDefault="00C06207" w:rsidP="002B39A0">
      <w:pPr>
        <w:spacing w:line="288" w:lineRule="auto"/>
        <w:jc w:val="both"/>
        <w:textAlignment w:val="baseline"/>
      </w:pPr>
      <w:r>
        <w:rPr>
          <w:rFonts w:ascii="Calibri" w:eastAsia="Calibri" w:hAnsi="Calibri" w:cs="Calibri"/>
          <w:color w:val="000000"/>
          <w:kern w:val="3"/>
          <w:sz w:val="22"/>
          <w:szCs w:val="22"/>
          <w:shd w:val="clear" w:color="auto" w:fill="FFFFFF"/>
          <w:lang w:eastAsia="en-US"/>
        </w:rPr>
        <w:t>Zamawiający informuje, że wszystkie zadaszenia występujące w projekcie zostały rozrysowane na dołączonych do dokumentacji rysunkach A_PW_53_DETAL - ZADASZENIE WEJŚCIA 1, A_PW_54_DETAL - ZADASZENIE WEJŚCIA 2, A_PW_55_DETAL - ZADASZENIE WEJŚCIA 3. Zamawiający umieszcza rysunek detalu zadaszenia wejść pod adresem:</w:t>
      </w:r>
    </w:p>
    <w:p w14:paraId="492147C3" w14:textId="77777777" w:rsidR="00F443C1" w:rsidRDefault="00DE7E2F" w:rsidP="002B39A0">
      <w:pPr>
        <w:pStyle w:val="paragraph"/>
        <w:spacing w:before="0" w:after="0" w:line="276" w:lineRule="auto"/>
        <w:jc w:val="both"/>
        <w:textAlignment w:val="baseline"/>
      </w:pPr>
      <w:hyperlink r:id="rId14" w:history="1">
        <w:r w:rsidR="00C06207">
          <w:rPr>
            <w:rStyle w:val="Hipercze"/>
            <w:rFonts w:ascii="Calibri" w:hAnsi="Calibri" w:cs="Calibri"/>
            <w:sz w:val="22"/>
            <w:szCs w:val="22"/>
          </w:rPr>
          <w:t>https://gtl365.sharepoint.com/:f:/s/DZamowien/EmkIR1u21FtBny5r9bnDlagBJJSkUVR0kGpWyGoUJsT1cw</w:t>
        </w:r>
      </w:hyperlink>
      <w:r w:rsidR="00C06207">
        <w:rPr>
          <w:rFonts w:ascii="Calibri" w:hAnsi="Calibri" w:cs="Calibri"/>
          <w:sz w:val="22"/>
          <w:szCs w:val="22"/>
        </w:rPr>
        <w:t xml:space="preserve"> </w:t>
      </w:r>
    </w:p>
    <w:p w14:paraId="1CCADBF5"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D6510D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314</w:t>
      </w:r>
    </w:p>
    <w:p w14:paraId="19448D02"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Prosimy o informację z oznaczeniem, w którym miejscu istnieje możliwość odcięcia sieci gazowej przeznaczonej do przełożenia (sieć gn280) oraz informacji, ile czasu przewidziane jest na przełożenie wspomnianej sieci.</w:t>
      </w:r>
    </w:p>
    <w:p w14:paraId="75E24B5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314</w:t>
      </w:r>
    </w:p>
    <w:p w14:paraId="0570F245" w14:textId="77777777" w:rsidR="00F443C1" w:rsidRDefault="00C06207" w:rsidP="002B39A0">
      <w:pPr>
        <w:autoSpaceDE w:val="0"/>
        <w:spacing w:after="160" w:line="288" w:lineRule="auto"/>
        <w:jc w:val="both"/>
      </w:pPr>
      <w:r>
        <w:rPr>
          <w:rFonts w:ascii="Calibri" w:eastAsia="Calibri" w:hAnsi="Calibri" w:cs="Calibri"/>
          <w:kern w:val="3"/>
          <w:sz w:val="22"/>
          <w:szCs w:val="22"/>
          <w:shd w:val="clear" w:color="auto" w:fill="FFFFFF"/>
          <w:lang w:eastAsia="en-US"/>
        </w:rPr>
        <w:t xml:space="preserve">Zamawiający informuje, że zakres prac należy przyjąć zgodnie z dokumentacją projektową. Prace należy wykonać zgodnie z przedstawionym i zaakceptowanym harmonogramem. </w:t>
      </w:r>
    </w:p>
    <w:p w14:paraId="590AF43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315</w:t>
      </w:r>
    </w:p>
    <w:p w14:paraId="1448CAB0"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Zgodnie z projektem PZT projektowany budynek koliduje z istniejącą siecią wodociągową o średnicy 160mm. Prosimy o informacje czy istniejący wodociąg jest nieczynny przeznaczony do likwidacji czy założyć należy przełożenie kolidującego fragmentu sieci.</w:t>
      </w:r>
    </w:p>
    <w:p w14:paraId="4794857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315</w:t>
      </w:r>
    </w:p>
    <w:p w14:paraId="27D05981" w14:textId="77777777" w:rsidR="00F443C1" w:rsidRDefault="00C06207" w:rsidP="002B39A0">
      <w:pPr>
        <w:autoSpaceDE w:val="0"/>
        <w:spacing w:line="288" w:lineRule="auto"/>
        <w:jc w:val="both"/>
      </w:pPr>
      <w:r>
        <w:rPr>
          <w:rFonts w:ascii="Calibri" w:eastAsia="Calibri" w:hAnsi="Calibri" w:cs="Calibri"/>
          <w:kern w:val="3"/>
          <w:sz w:val="22"/>
          <w:szCs w:val="22"/>
          <w:shd w:val="clear" w:color="auto" w:fill="FFFFFF"/>
          <w:lang w:eastAsia="en-US"/>
        </w:rPr>
        <w:t>Zamawiający informuje, że wodociąg jest unieczynniony.</w:t>
      </w:r>
    </w:p>
    <w:p w14:paraId="7F0683B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7F7621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316</w:t>
      </w:r>
    </w:p>
    <w:p w14:paraId="2879D95B"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Branża elektryczna. Proszę o potwierdzenie, że w okresie gwarancji przeglądy są po stronie Wykonawcy.</w:t>
      </w:r>
    </w:p>
    <w:p w14:paraId="65942DD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316</w:t>
      </w:r>
    </w:p>
    <w:p w14:paraId="00B01470" w14:textId="4B747822" w:rsidR="00F443C1" w:rsidRDefault="00C06207" w:rsidP="002B39A0">
      <w:pPr>
        <w:spacing w:line="251" w:lineRule="auto"/>
        <w:jc w:val="both"/>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 xml:space="preserve">Zamawiający wskazuje, że zgodnie z zapisami zwartymi w § 7 „Obowiązki Wykonawcy” Umowy, wykonawca zobowiązany jest do opracowania instrukcji utrzymania gwarancji, wytycznych eksploatacyjnych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do utrzymania obiektów w należytym stanie technicznym i przekazanie ich Zamawiającemu,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w tym opracowania harmonogramu niezbędnych prac serwisowych i przeglądów związanych z eksploatacją urządzeń i systemów zabudowanych w obiektach, jak również na podstawie § 13 „Gwarancja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Jakości i Rękojmia Za Wady” Umowy do zapewnienia w okresie gwarancji jakości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i rękojmi za wady, na własny koszt świadczenia usług serwisowych zainstalowanych urządzeń,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i elementów wyposażenia polegających w szczególności na dokonywaniu przeglądów </w:t>
      </w:r>
      <w:r w:rsidR="00DC0E4F">
        <w:rPr>
          <w:rFonts w:ascii="Calibri" w:eastAsia="Calibri" w:hAnsi="Calibri" w:cs="Calibri"/>
          <w:kern w:val="3"/>
          <w:sz w:val="22"/>
          <w:szCs w:val="22"/>
          <w:shd w:val="clear" w:color="auto" w:fill="FFFFFF"/>
          <w:lang w:eastAsia="en-US"/>
        </w:rPr>
        <w:br/>
      </w:r>
      <w:r>
        <w:rPr>
          <w:rFonts w:ascii="Calibri" w:eastAsia="Calibri" w:hAnsi="Calibri" w:cs="Calibri"/>
          <w:kern w:val="3"/>
          <w:sz w:val="22"/>
          <w:szCs w:val="22"/>
          <w:shd w:val="clear" w:color="auto" w:fill="FFFFFF"/>
          <w:lang w:eastAsia="en-US"/>
        </w:rPr>
        <w:t xml:space="preserve">gwarancyjnych w tym okresie oraz wykonywaniu przeglądów technicznych, w tym czynności konserwacyjnych (wraz z dostawą odpowiednich materiałów eksploatacyjnych), niezbędnych do utrzymania </w:t>
      </w:r>
    </w:p>
    <w:p w14:paraId="7E0CB30C" w14:textId="77777777" w:rsidR="00F443C1" w:rsidRDefault="00C06207" w:rsidP="002B39A0">
      <w:pPr>
        <w:spacing w:line="251" w:lineRule="auto"/>
        <w:jc w:val="both"/>
      </w:pPr>
      <w:r>
        <w:rPr>
          <w:rFonts w:ascii="Calibri" w:eastAsia="Calibri" w:hAnsi="Calibri" w:cs="Calibri"/>
          <w:kern w:val="3"/>
          <w:sz w:val="22"/>
          <w:szCs w:val="22"/>
          <w:shd w:val="clear" w:color="auto" w:fill="FFFFFF"/>
          <w:lang w:eastAsia="en-US"/>
        </w:rPr>
        <w:lastRenderedPageBreak/>
        <w:t xml:space="preserve">gwarancji jakości i rękojmi za wady udzielonej przez Wykonawcę, a także mających na celu utrzymanie przedmiotu umowy w pełnej sprawności na warunkach określonych  w Umowie i SWZ. Dodatkowo Zamawiający wskazał również, że przez pojęcie przeglądu technicznego należy rozumieć zespół stałych </w:t>
      </w:r>
      <w:r>
        <w:rPr>
          <w:rFonts w:ascii="Calibri" w:eastAsia="Calibri" w:hAnsi="Calibri" w:cs="Calibri"/>
          <w:kern w:val="3"/>
          <w:sz w:val="22"/>
          <w:szCs w:val="22"/>
          <w:shd w:val="clear" w:color="auto" w:fill="FFFFFF"/>
          <w:lang w:eastAsia="en-US"/>
        </w:rPr>
        <w:br/>
        <w:t>i systematycznych działań, wykonywanych co pewien okres (zgodnie z instrukcją producenta, natomiast nie rzadziej niż raz na pół roku), mających na celu utrzymanie sprawności Przedmiotu Umowy w dobrym stanie technicznym. Podczas przeglądów technicznych Wykonawca zobowiązany jest do wymiany na własny koszt wszelkich elementów/materiałów eksploatacyjnych, których wymiana jest wymagana instrukcją producenta dla dalszego, prawidłowego funkcjonowania Przedmiotu Umowy.</w:t>
      </w:r>
    </w:p>
    <w:p w14:paraId="483DD390" w14:textId="77777777" w:rsidR="00F443C1" w:rsidRDefault="00F443C1" w:rsidP="002B39A0">
      <w:pPr>
        <w:pStyle w:val="paragraph"/>
        <w:spacing w:before="0" w:after="0" w:line="276" w:lineRule="auto"/>
        <w:jc w:val="both"/>
        <w:textAlignment w:val="baseline"/>
        <w:rPr>
          <w:rFonts w:ascii="Calibri" w:hAnsi="Calibri" w:cs="Calibri"/>
          <w:color w:val="FF0000"/>
          <w:sz w:val="22"/>
          <w:szCs w:val="22"/>
        </w:rPr>
      </w:pPr>
    </w:p>
    <w:p w14:paraId="06EA189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 xml:space="preserve">Pytanie nr 317 </w:t>
      </w:r>
    </w:p>
    <w:p w14:paraId="5DBE84E4" w14:textId="77777777" w:rsidR="00F443C1" w:rsidRDefault="00C06207" w:rsidP="002B39A0">
      <w:pPr>
        <w:pStyle w:val="paragraph"/>
        <w:spacing w:before="0" w:after="0" w:line="276" w:lineRule="auto"/>
        <w:jc w:val="both"/>
        <w:textAlignment w:val="baseline"/>
      </w:pPr>
      <w:r>
        <w:rPr>
          <w:rFonts w:ascii="Calibri" w:hAnsi="Calibri" w:cs="Calibri"/>
          <w:sz w:val="22"/>
          <w:szCs w:val="22"/>
        </w:rPr>
        <w:t>Branża elektryczna. Proszę o potwierdzenie, że w okresie gwarancji konserwacje są po stronie Wykonawcy.</w:t>
      </w:r>
      <w:r>
        <w:rPr>
          <w:rFonts w:ascii="Calibri" w:hAnsi="Calibri" w:cs="Calibri"/>
          <w:sz w:val="22"/>
          <w:szCs w:val="22"/>
        </w:rPr>
        <w:br/>
      </w:r>
      <w:r>
        <w:rPr>
          <w:rStyle w:val="normaltextrun"/>
          <w:rFonts w:ascii="Calibri" w:hAnsi="Calibri" w:cs="Calibri"/>
          <w:b/>
          <w:bCs/>
          <w:sz w:val="22"/>
          <w:szCs w:val="22"/>
        </w:rPr>
        <w:t>Odpowiedź nr 317</w:t>
      </w:r>
    </w:p>
    <w:p w14:paraId="70FCFA76" w14:textId="77777777" w:rsidR="00F443C1" w:rsidRDefault="00C06207" w:rsidP="002B39A0">
      <w:pPr>
        <w:autoSpaceDE w:val="0"/>
        <w:spacing w:after="160" w:line="288" w:lineRule="auto"/>
        <w:jc w:val="both"/>
      </w:pPr>
      <w:r>
        <w:rPr>
          <w:rFonts w:ascii="Calibri" w:eastAsia="Calibri" w:hAnsi="Calibri" w:cs="Calibri"/>
          <w:kern w:val="3"/>
          <w:sz w:val="22"/>
          <w:szCs w:val="22"/>
          <w:shd w:val="clear" w:color="auto" w:fill="FFFFFF"/>
          <w:lang w:eastAsia="en-US"/>
        </w:rPr>
        <w:t>Zgodnie z odpowiedzią na pytanie nr 316.</w:t>
      </w:r>
    </w:p>
    <w:p w14:paraId="342186B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318</w:t>
      </w:r>
    </w:p>
    <w:p w14:paraId="0538F7AA"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Czy dodatkowo po zakończeniu budowy Wykonawca przez 24 miesiące ma wykonywać konserwacje? (projekt umowy str. 37).</w:t>
      </w:r>
    </w:p>
    <w:p w14:paraId="7581F38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318</w:t>
      </w:r>
    </w:p>
    <w:p w14:paraId="156923F2" w14:textId="77777777" w:rsidR="00F443C1" w:rsidRDefault="00C06207" w:rsidP="002B39A0">
      <w:pPr>
        <w:autoSpaceDE w:val="0"/>
        <w:spacing w:line="288" w:lineRule="auto"/>
        <w:jc w:val="both"/>
        <w:rPr>
          <w:rFonts w:ascii="Calibri" w:eastAsia="Calibri" w:hAnsi="Calibri" w:cs="Calibri"/>
          <w:kern w:val="3"/>
          <w:sz w:val="22"/>
          <w:szCs w:val="22"/>
          <w:shd w:val="clear" w:color="auto" w:fill="FFFFFF"/>
          <w:lang w:eastAsia="en-US"/>
        </w:rPr>
      </w:pPr>
      <w:r>
        <w:rPr>
          <w:rFonts w:ascii="Calibri" w:eastAsia="Calibri" w:hAnsi="Calibri" w:cs="Calibri"/>
          <w:kern w:val="3"/>
          <w:sz w:val="22"/>
          <w:szCs w:val="22"/>
          <w:shd w:val="clear" w:color="auto" w:fill="FFFFFF"/>
          <w:lang w:eastAsia="en-US"/>
        </w:rPr>
        <w:t>Zgodnie z odpowiedzią na pytanie nr 316.</w:t>
      </w:r>
    </w:p>
    <w:p w14:paraId="7D94A58B" w14:textId="77777777" w:rsidR="00F443C1" w:rsidRDefault="00C06207" w:rsidP="002B39A0">
      <w:pPr>
        <w:autoSpaceDE w:val="0"/>
        <w:spacing w:line="288" w:lineRule="auto"/>
        <w:jc w:val="both"/>
      </w:pPr>
      <w:r>
        <w:rPr>
          <w:rFonts w:ascii="Calibri" w:hAnsi="Calibri" w:cs="Calibri"/>
          <w:sz w:val="22"/>
          <w:szCs w:val="22"/>
        </w:rPr>
        <w:br/>
      </w:r>
      <w:r>
        <w:rPr>
          <w:rStyle w:val="normaltextrun"/>
          <w:rFonts w:ascii="Calibri" w:hAnsi="Calibri" w:cs="Calibri"/>
          <w:b/>
          <w:bCs/>
          <w:sz w:val="22"/>
          <w:szCs w:val="22"/>
        </w:rPr>
        <w:t>Pytanie nr 319</w:t>
      </w:r>
      <w:r>
        <w:rPr>
          <w:rFonts w:ascii="Calibri" w:hAnsi="Calibri" w:cs="Calibri"/>
          <w:sz w:val="22"/>
          <w:szCs w:val="22"/>
        </w:rPr>
        <w:t xml:space="preserve"> </w:t>
      </w:r>
    </w:p>
    <w:p w14:paraId="4A9FD343"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Branża elektryczna. Czy Zamawiający wymaga osprzętu elektroinstalacyjnego (gniazda, łączniki) konkretnego producenta?</w:t>
      </w:r>
    </w:p>
    <w:p w14:paraId="70787E4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319</w:t>
      </w:r>
    </w:p>
    <w:p w14:paraId="5991CBA0"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nie wymaga instalacji osprzętu konkretnego wskazanego producenta. Należy jednak spełnić wymagania określone w dokumentacji jako kryteria równoważności.</w:t>
      </w:r>
    </w:p>
    <w:p w14:paraId="493DA4F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CEDC05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 321</w:t>
      </w:r>
    </w:p>
    <w:p w14:paraId="27F99192"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Branża elektryczna. Instalacje niskoprądowe - CCTV. W opisie technicznym na str. 38 jest informacja, że "Instalacja systemu w hangarze stanowić będzie integralną część modernizowanego systemu CCTV dla całego kompleksu lotniska". Proszę o informację jakiego producenta system jest zamontowany na obiekcie.</w:t>
      </w:r>
    </w:p>
    <w:p w14:paraId="2C52431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321</w:t>
      </w:r>
    </w:p>
    <w:p w14:paraId="6AE493E8"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informuje, że w obiektach objętych monitoringiem lotniska wykorzystany jest system </w:t>
      </w:r>
      <w:proofErr w:type="spellStart"/>
      <w:r>
        <w:rPr>
          <w:rFonts w:ascii="Calibri" w:hAnsi="Calibri" w:cs="Calibri"/>
          <w:sz w:val="22"/>
          <w:szCs w:val="22"/>
          <w:shd w:val="clear" w:color="auto" w:fill="FFFFFF"/>
        </w:rPr>
        <w:t>Avigilon</w:t>
      </w:r>
      <w:proofErr w:type="spellEnd"/>
      <w:r>
        <w:rPr>
          <w:rFonts w:ascii="Calibri" w:hAnsi="Calibri" w:cs="Calibri"/>
          <w:sz w:val="22"/>
          <w:szCs w:val="22"/>
          <w:shd w:val="clear" w:color="auto" w:fill="FFFFFF"/>
        </w:rPr>
        <w:t>.</w:t>
      </w:r>
    </w:p>
    <w:p w14:paraId="5E0B2138" w14:textId="77777777" w:rsidR="00F443C1" w:rsidRDefault="00F443C1" w:rsidP="002B39A0">
      <w:pPr>
        <w:pStyle w:val="paragraph"/>
        <w:spacing w:before="0" w:after="0" w:line="276" w:lineRule="auto"/>
        <w:jc w:val="both"/>
        <w:textAlignment w:val="baseline"/>
        <w:rPr>
          <w:rFonts w:ascii="Calibri" w:hAnsi="Calibri" w:cs="Calibri"/>
          <w:b/>
          <w:bCs/>
          <w:sz w:val="22"/>
          <w:szCs w:val="22"/>
        </w:rPr>
      </w:pPr>
    </w:p>
    <w:p w14:paraId="6C06379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323</w:t>
      </w:r>
    </w:p>
    <w:p w14:paraId="458F51F4"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Rdz. III ust. 2 lit. b) SWZ – prosimy o potwierdzenie, że wskazane w tym postępowaniu obowiązki dotyczą wyłącznie rozwiązań zamiennych zaproponowanych przez Wykonawcę, z przyczyn leżących po stronie Wykonawcy. </w:t>
      </w:r>
    </w:p>
    <w:p w14:paraId="2647DD2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323</w:t>
      </w:r>
    </w:p>
    <w:p w14:paraId="2DFCD187" w14:textId="77777777" w:rsidR="00F443C1" w:rsidRDefault="00C06207" w:rsidP="002B39A0">
      <w:pPr>
        <w:autoSpaceDE w:val="0"/>
        <w:spacing w:line="288" w:lineRule="auto"/>
        <w:jc w:val="both"/>
      </w:pPr>
      <w:r>
        <w:rPr>
          <w:rFonts w:ascii="Calibri" w:eastAsia="Calibri" w:hAnsi="Calibri" w:cs="Calibri"/>
          <w:kern w:val="3"/>
          <w:sz w:val="22"/>
          <w:szCs w:val="22"/>
          <w:shd w:val="clear" w:color="auto" w:fill="FFFFFF"/>
          <w:lang w:eastAsia="en-US"/>
        </w:rPr>
        <w:t xml:space="preserve">Zamawiający wskazuje, że do obowiązków Wykonawcy należy wykonanie projektów zamiennych zatwierdzonych rozwiązań, które zostały zaproponowane przez Wykonawcę lub przyczyny leżały po stronie Wykonawcy. </w:t>
      </w:r>
    </w:p>
    <w:p w14:paraId="56FEFB2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EF5586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w:t>
      </w:r>
      <w:r>
        <w:rPr>
          <w:rFonts w:ascii="Calibri" w:hAnsi="Calibri" w:cs="Calibri"/>
          <w:b/>
          <w:bCs/>
          <w:sz w:val="22"/>
          <w:szCs w:val="22"/>
        </w:rPr>
        <w:t xml:space="preserve"> nr 439</w:t>
      </w:r>
    </w:p>
    <w:p w14:paraId="754DA728"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Branża elektryczna</w:t>
      </w:r>
    </w:p>
    <w:p w14:paraId="3F12A2C4"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Stacja transformatorowa – w zestawieniu materiałów stacji transformatorowej określono transformatory olejowe, natomiast w opisie technicznym projektu wykonawczego pkt. 4.1.1 widnieje zapis „2xtransformator 2000kVA suchy”. Prosimy o wyjaśnienie jakie transformatory należy ująć w wycenie olejowe czy suche żywiczne?</w:t>
      </w:r>
    </w:p>
    <w:p w14:paraId="48FB0F25"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439</w:t>
      </w:r>
    </w:p>
    <w:p w14:paraId="6280E564" w14:textId="77777777" w:rsidR="00F443C1" w:rsidRDefault="00C06207" w:rsidP="002B39A0">
      <w:pPr>
        <w:autoSpaceDE w:val="0"/>
        <w:spacing w:line="288" w:lineRule="auto"/>
        <w:jc w:val="both"/>
        <w:rPr>
          <w:rFonts w:ascii="Calibri" w:hAnsi="Calibri" w:cs="Calibri"/>
          <w:sz w:val="22"/>
          <w:szCs w:val="22"/>
          <w:shd w:val="clear" w:color="auto" w:fill="FFFFFF"/>
        </w:rPr>
      </w:pPr>
      <w:r>
        <w:rPr>
          <w:rFonts w:ascii="Calibri" w:hAnsi="Calibri" w:cs="Calibri"/>
          <w:sz w:val="22"/>
          <w:szCs w:val="22"/>
          <w:shd w:val="clear" w:color="auto" w:fill="FFFFFF"/>
        </w:rPr>
        <w:t>Zamawiający wskazuje, że do oferty należy przyjąć transformator olejowy.</w:t>
      </w:r>
    </w:p>
    <w:p w14:paraId="05ED1D33" w14:textId="77777777" w:rsidR="00F443C1" w:rsidRDefault="00F443C1" w:rsidP="002B39A0">
      <w:pPr>
        <w:autoSpaceDE w:val="0"/>
        <w:spacing w:line="276" w:lineRule="auto"/>
        <w:jc w:val="both"/>
        <w:rPr>
          <w:rFonts w:ascii="Calibri" w:hAnsi="Calibri" w:cs="Calibri"/>
          <w:color w:val="538135"/>
          <w:sz w:val="22"/>
          <w:szCs w:val="22"/>
        </w:rPr>
      </w:pPr>
    </w:p>
    <w:p w14:paraId="7485E84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443</w:t>
      </w:r>
    </w:p>
    <w:p w14:paraId="502C887D" w14:textId="77777777" w:rsidR="00F443C1" w:rsidRDefault="00C06207" w:rsidP="002B39A0">
      <w:pPr>
        <w:spacing w:line="276" w:lineRule="auto"/>
        <w:jc w:val="both"/>
        <w:rPr>
          <w:rFonts w:ascii="Calibri" w:hAnsi="Calibri" w:cs="Calibri"/>
          <w:sz w:val="22"/>
          <w:szCs w:val="22"/>
        </w:rPr>
      </w:pPr>
      <w:r>
        <w:rPr>
          <w:rFonts w:ascii="Calibri" w:hAnsi="Calibri" w:cs="Calibri"/>
          <w:sz w:val="22"/>
          <w:szCs w:val="22"/>
        </w:rPr>
        <w:t xml:space="preserve">Branża wykończeniowa </w:t>
      </w:r>
    </w:p>
    <w:p w14:paraId="577D1321" w14:textId="77777777" w:rsidR="00F443C1" w:rsidRDefault="00C06207" w:rsidP="002B39A0">
      <w:pPr>
        <w:spacing w:line="276" w:lineRule="auto"/>
        <w:jc w:val="both"/>
        <w:rPr>
          <w:rFonts w:ascii="Calibri" w:hAnsi="Calibri" w:cs="Calibri"/>
          <w:sz w:val="22"/>
          <w:szCs w:val="22"/>
        </w:rPr>
      </w:pPr>
      <w:r>
        <w:rPr>
          <w:rFonts w:ascii="Calibri" w:hAnsi="Calibri" w:cs="Calibri"/>
          <w:sz w:val="22"/>
          <w:szCs w:val="22"/>
        </w:rPr>
        <w:t xml:space="preserve">Prosimy o uzupełnienie projektu o informację w jaki sposób mają być wykończone cokoły w poszczególnych pomieszczeniach. </w:t>
      </w:r>
    </w:p>
    <w:p w14:paraId="7453AC28"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443</w:t>
      </w:r>
    </w:p>
    <w:p w14:paraId="49006C32" w14:textId="77777777" w:rsidR="00F443C1" w:rsidRDefault="00C06207" w:rsidP="002B39A0">
      <w:pPr>
        <w:spacing w:line="288" w:lineRule="auto"/>
        <w:jc w:val="both"/>
      </w:pPr>
      <w:r>
        <w:rPr>
          <w:rFonts w:ascii="Calibri" w:hAnsi="Calibri" w:cs="Calibri"/>
          <w:sz w:val="22"/>
          <w:szCs w:val="22"/>
          <w:shd w:val="clear" w:color="auto" w:fill="FFFFFF"/>
        </w:rPr>
        <w:t>Zgodnie z odpowiedzią na pytanie nr 160.</w:t>
      </w:r>
    </w:p>
    <w:p w14:paraId="3043A922" w14:textId="77777777" w:rsidR="00F443C1" w:rsidRDefault="00F443C1" w:rsidP="002B39A0">
      <w:pPr>
        <w:spacing w:line="276" w:lineRule="auto"/>
        <w:jc w:val="both"/>
        <w:rPr>
          <w:rFonts w:ascii="Calibri" w:hAnsi="Calibri" w:cs="Calibri"/>
          <w:color w:val="000000"/>
          <w:sz w:val="22"/>
          <w:szCs w:val="22"/>
        </w:rPr>
      </w:pPr>
    </w:p>
    <w:p w14:paraId="2EBC579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444</w:t>
      </w:r>
    </w:p>
    <w:p w14:paraId="0A7823D4"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 xml:space="preserve">Branża wykończeniowa </w:t>
      </w:r>
    </w:p>
    <w:p w14:paraId="3E0340CD"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Prosimy o informację w jaki sposób mają być wykończone schody (warstwa wykończeniowa)</w:t>
      </w:r>
    </w:p>
    <w:p w14:paraId="1DD9C89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444</w:t>
      </w:r>
    </w:p>
    <w:p w14:paraId="46F0698C" w14:textId="77777777" w:rsidR="00F443C1" w:rsidRDefault="00C06207" w:rsidP="002B39A0">
      <w:pPr>
        <w:autoSpaceDE w:val="0"/>
        <w:spacing w:line="288" w:lineRule="auto"/>
        <w:jc w:val="both"/>
      </w:pPr>
      <w:r>
        <w:rPr>
          <w:rFonts w:ascii="Calibri" w:hAnsi="Calibri" w:cs="Calibri"/>
          <w:sz w:val="22"/>
          <w:szCs w:val="22"/>
          <w:shd w:val="clear" w:color="auto" w:fill="FFFFFF"/>
        </w:rPr>
        <w:t>Zamawiający informuje, że szczegóły dot. wykończenia schodów zawarte są na rysunku  A_PW_11-rzut posadzek P0.</w:t>
      </w:r>
    </w:p>
    <w:p w14:paraId="100DF7E7" w14:textId="77777777" w:rsidR="00F443C1" w:rsidRDefault="00F443C1" w:rsidP="002B39A0">
      <w:pPr>
        <w:spacing w:line="276" w:lineRule="auto"/>
        <w:jc w:val="both"/>
        <w:rPr>
          <w:rFonts w:ascii="Calibri" w:hAnsi="Calibri" w:cs="Calibri"/>
          <w:color w:val="000000"/>
          <w:sz w:val="22"/>
          <w:szCs w:val="22"/>
        </w:rPr>
      </w:pPr>
    </w:p>
    <w:p w14:paraId="02EC1CC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446</w:t>
      </w:r>
    </w:p>
    <w:p w14:paraId="3719D40B"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Czy serwisowanie i materiały eksploatacyjne w okresie gwarancji są w zakresie Wykonawcy?</w:t>
      </w:r>
    </w:p>
    <w:p w14:paraId="74E86F3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Odpowiedź nr 446</w:t>
      </w:r>
    </w:p>
    <w:p w14:paraId="140014FC" w14:textId="77777777" w:rsidR="00F443C1" w:rsidRDefault="00C06207" w:rsidP="002B39A0">
      <w:pPr>
        <w:autoSpaceDE w:val="0"/>
        <w:spacing w:line="288" w:lineRule="auto"/>
        <w:jc w:val="both"/>
      </w:pPr>
      <w:r>
        <w:rPr>
          <w:rFonts w:ascii="Calibri" w:hAnsi="Calibri" w:cs="Calibri"/>
          <w:sz w:val="22"/>
          <w:szCs w:val="22"/>
          <w:shd w:val="clear" w:color="auto" w:fill="FFFFFF"/>
        </w:rPr>
        <w:t xml:space="preserve">Zamawiający potwierdza, że Wykonawca w zakresie swoich obowiązków odpowiada w czasie gwarancji za dokonywanie wszelkich czynności serwisowych oraz za dostarczenie materiałów eksploatacyjnych. </w:t>
      </w:r>
    </w:p>
    <w:p w14:paraId="6231C669"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A959332"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447</w:t>
      </w:r>
    </w:p>
    <w:p w14:paraId="473CB1F7"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Czy przed przystąpieniem do realizacji, na terenie Inwestycji należy wykonać sprawdzenie saperskie?</w:t>
      </w:r>
    </w:p>
    <w:p w14:paraId="7E843189"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447</w:t>
      </w:r>
    </w:p>
    <w:p w14:paraId="306D48AF" w14:textId="77777777" w:rsidR="00F443C1" w:rsidRDefault="00C06207" w:rsidP="002B39A0">
      <w:pPr>
        <w:pStyle w:val="paragraph"/>
        <w:spacing w:before="0" w:after="0" w:line="276" w:lineRule="auto"/>
        <w:jc w:val="both"/>
        <w:textAlignment w:val="baseline"/>
        <w:rPr>
          <w:rFonts w:ascii="Calibri" w:hAnsi="Calibri" w:cs="Calibri"/>
          <w:sz w:val="22"/>
          <w:szCs w:val="22"/>
          <w:shd w:val="clear" w:color="auto" w:fill="FFFFFF"/>
        </w:rPr>
      </w:pPr>
      <w:r>
        <w:rPr>
          <w:rFonts w:ascii="Calibri" w:hAnsi="Calibri" w:cs="Calibri"/>
          <w:sz w:val="22"/>
          <w:szCs w:val="22"/>
          <w:shd w:val="clear" w:color="auto" w:fill="FFFFFF"/>
        </w:rPr>
        <w:t>Zamawiający potwierdza konieczność dokonania rozpoznania saperskiego przed przystąpieniem do realizacji. W trakcie prowadzenia robót ziemnych należy zapewnić nadzór saperski.</w:t>
      </w:r>
    </w:p>
    <w:p w14:paraId="6B8A3B69"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116232E"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448</w:t>
      </w:r>
    </w:p>
    <w:p w14:paraId="39507540"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Występują rozbieżności dotyczące wykończenia posadzek pomiędzy A_PW_11 oraz PW_KP_01 – np. w pom. E0.07 występuje posadzka </w:t>
      </w:r>
      <w:proofErr w:type="spellStart"/>
      <w:r>
        <w:rPr>
          <w:rFonts w:ascii="Calibri" w:hAnsi="Calibri" w:cs="Calibri"/>
          <w:sz w:val="22"/>
          <w:szCs w:val="22"/>
        </w:rPr>
        <w:t>antykwasowa</w:t>
      </w:r>
      <w:proofErr w:type="spellEnd"/>
      <w:r>
        <w:rPr>
          <w:rFonts w:ascii="Calibri" w:hAnsi="Calibri" w:cs="Calibri"/>
          <w:sz w:val="22"/>
          <w:szCs w:val="22"/>
        </w:rPr>
        <w:t xml:space="preserve"> według projektu architektury, a utwardzenie powierzchniowe </w:t>
      </w:r>
      <w:r>
        <w:rPr>
          <w:rFonts w:ascii="Calibri" w:hAnsi="Calibri" w:cs="Calibri"/>
          <w:sz w:val="22"/>
          <w:szCs w:val="22"/>
        </w:rPr>
        <w:br/>
        <w:t>w projekcie konstrukcyjnym. Prosimy o doprecyzowanie, który projekt jest nadrzędny przy wycenie.</w:t>
      </w:r>
    </w:p>
    <w:p w14:paraId="5EAEF469"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448</w:t>
      </w:r>
    </w:p>
    <w:p w14:paraId="429B6E8B" w14:textId="4E317A9B" w:rsidR="00F443C1" w:rsidRPr="00DC0E4F" w:rsidRDefault="00C06207" w:rsidP="00DC0E4F">
      <w:pPr>
        <w:autoSpaceDE w:val="0"/>
        <w:spacing w:line="288" w:lineRule="auto"/>
        <w:jc w:val="both"/>
      </w:pPr>
      <w:r>
        <w:rPr>
          <w:rFonts w:ascii="Calibri" w:hAnsi="Calibri" w:cs="Calibri"/>
          <w:sz w:val="22"/>
          <w:szCs w:val="22"/>
          <w:shd w:val="clear" w:color="auto" w:fill="FFFFFF"/>
        </w:rPr>
        <w:t xml:space="preserve">Zamawiający informuje, że należy przyjąć posadzkę </w:t>
      </w:r>
      <w:proofErr w:type="spellStart"/>
      <w:r>
        <w:rPr>
          <w:rFonts w:ascii="Calibri" w:hAnsi="Calibri" w:cs="Calibri"/>
          <w:sz w:val="22"/>
          <w:szCs w:val="22"/>
          <w:shd w:val="clear" w:color="auto" w:fill="FFFFFF"/>
        </w:rPr>
        <w:t>antykwasową</w:t>
      </w:r>
      <w:proofErr w:type="spellEnd"/>
      <w:r>
        <w:rPr>
          <w:rFonts w:ascii="Calibri" w:hAnsi="Calibri" w:cs="Calibri"/>
          <w:sz w:val="22"/>
          <w:szCs w:val="22"/>
          <w:shd w:val="clear" w:color="auto" w:fill="FFFFFF"/>
        </w:rPr>
        <w:t>.</w:t>
      </w:r>
    </w:p>
    <w:p w14:paraId="5FECA45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w:t>
      </w:r>
      <w:r>
        <w:rPr>
          <w:rFonts w:ascii="Calibri" w:hAnsi="Calibri" w:cs="Calibri"/>
          <w:b/>
          <w:bCs/>
          <w:sz w:val="22"/>
          <w:szCs w:val="22"/>
        </w:rPr>
        <w:t xml:space="preserve"> nr 449</w:t>
      </w:r>
    </w:p>
    <w:p w14:paraId="146948EB"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detal wypełnienia akustycznego szczelin pomiędzy słupami a pasami pionowymi/blendą ślusarki aluminiowej (np. osie A-10).</w:t>
      </w:r>
    </w:p>
    <w:p w14:paraId="261F1266"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449 /zmiana/</w:t>
      </w:r>
    </w:p>
    <w:p w14:paraId="1111A148"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przekazuje rysunek detalu w pliku „Pytanie 449” umieszczony pod adresem:</w:t>
      </w:r>
    </w:p>
    <w:bookmarkStart w:id="4" w:name="_Hlk184289533"/>
    <w:p w14:paraId="6C6512E8" w14:textId="77777777" w:rsidR="00F443C1" w:rsidRDefault="00C06207" w:rsidP="002B39A0">
      <w:pPr>
        <w:jc w:val="both"/>
      </w:pPr>
      <w:r>
        <w:fldChar w:fldCharType="begin"/>
      </w:r>
      <w:r>
        <w:instrText xml:space="preserve"> HYPERLINK  "https://gtl365.sharepoint.com/:f:/s/DZamowien/EmkIR1u21FtBny5r9bnDlagBJJSkUVR0kGpWyGoUJsT1cw" </w:instrText>
      </w:r>
      <w:r>
        <w:fldChar w:fldCharType="separate"/>
      </w:r>
      <w:r>
        <w:rPr>
          <w:rStyle w:val="Hipercze"/>
          <w:rFonts w:ascii="Calibri" w:hAnsi="Calibri" w:cs="Calibri"/>
          <w:sz w:val="22"/>
          <w:szCs w:val="22"/>
        </w:rPr>
        <w:t>https://gtl365.sharepoint.com/:f:/s/DZamowien/EmkIR1u21FtBny5r9bnDlagBJJSkUVR0kGpWyGoUJsT1cw</w:t>
      </w:r>
      <w:r>
        <w:rPr>
          <w:rStyle w:val="Hipercze"/>
          <w:rFonts w:ascii="Calibri" w:hAnsi="Calibri" w:cs="Calibri"/>
          <w:sz w:val="22"/>
          <w:szCs w:val="22"/>
        </w:rPr>
        <w:fldChar w:fldCharType="end"/>
      </w:r>
      <w:r>
        <w:rPr>
          <w:rFonts w:ascii="Calibri" w:hAnsi="Calibri" w:cs="Calibri"/>
          <w:sz w:val="22"/>
          <w:szCs w:val="22"/>
        </w:rPr>
        <w:t xml:space="preserve"> </w:t>
      </w:r>
    </w:p>
    <w:bookmarkEnd w:id="4"/>
    <w:p w14:paraId="7C93409E"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822F4C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450</w:t>
      </w:r>
    </w:p>
    <w:p w14:paraId="3015F247"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Według opisu technicznego wymagane szklenie to szyby zespolone 4/6/4 lub równorzędne. Jakie parametry oprócz aktualnych wymagań należy rozpatrywać jako równorzędne?</w:t>
      </w:r>
    </w:p>
    <w:p w14:paraId="54FC6229" w14:textId="77777777" w:rsidR="00F443C1" w:rsidRDefault="00C06207" w:rsidP="002B39A0">
      <w:pPr>
        <w:pStyle w:val="paragraph"/>
        <w:spacing w:before="0" w:after="0" w:line="276" w:lineRule="auto"/>
        <w:jc w:val="both"/>
        <w:textAlignment w:val="baseline"/>
        <w:rPr>
          <w:rFonts w:ascii="Calibri" w:hAnsi="Calibri" w:cs="Calibri"/>
          <w:b/>
          <w:bCs/>
          <w:color w:val="000000"/>
          <w:sz w:val="22"/>
          <w:szCs w:val="22"/>
        </w:rPr>
      </w:pPr>
      <w:r>
        <w:rPr>
          <w:rFonts w:ascii="Calibri" w:hAnsi="Calibri" w:cs="Calibri"/>
          <w:b/>
          <w:bCs/>
          <w:color w:val="000000"/>
          <w:sz w:val="22"/>
          <w:szCs w:val="22"/>
        </w:rPr>
        <w:t>Odpowiedź nr 450 /zmiana/</w:t>
      </w:r>
    </w:p>
    <w:p w14:paraId="714EACF6"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rPr>
        <w:t xml:space="preserve">Zamawiający wskazuj , że kryteria równoważności zawarte są w pliku „Specyfikacja techniczno-materiałowa Hangar H4”. Dla szklenia informacje zawiera pkt 1.16. </w:t>
      </w:r>
      <w:r>
        <w:rPr>
          <w:rStyle w:val="normaltextrun"/>
          <w:rFonts w:ascii="Calibri" w:hAnsi="Calibri" w:cs="Calibri"/>
          <w:color w:val="000000"/>
          <w:sz w:val="22"/>
          <w:szCs w:val="22"/>
        </w:rPr>
        <w:t>Plik został zamieszczony pod adresem:</w:t>
      </w:r>
    </w:p>
    <w:p w14:paraId="724E530C" w14:textId="77777777" w:rsidR="00F443C1" w:rsidRDefault="00DE7E2F" w:rsidP="002B39A0">
      <w:pPr>
        <w:pStyle w:val="paragraph"/>
        <w:spacing w:before="0" w:after="0" w:line="276" w:lineRule="auto"/>
        <w:jc w:val="both"/>
        <w:textAlignment w:val="baseline"/>
      </w:pPr>
      <w:hyperlink r:id="rId15" w:history="1">
        <w:r w:rsidR="00C06207">
          <w:rPr>
            <w:rStyle w:val="Hipercze"/>
            <w:rFonts w:ascii="Calibri" w:hAnsi="Calibri" w:cs="Calibri"/>
            <w:sz w:val="22"/>
            <w:szCs w:val="22"/>
          </w:rPr>
          <w:t>https://gtl365.sharepoint.com/:f:/s/DZamowien/EmkIR1u21FtBny5r9bnDlagBJJSkUVR0kGpWyGoUJsT1cw</w:t>
        </w:r>
      </w:hyperlink>
      <w:r w:rsidR="00C06207">
        <w:rPr>
          <w:rFonts w:ascii="Calibri" w:hAnsi="Calibri" w:cs="Calibri"/>
          <w:color w:val="000000"/>
          <w:sz w:val="22"/>
          <w:szCs w:val="22"/>
        </w:rPr>
        <w:t xml:space="preserve"> </w:t>
      </w:r>
    </w:p>
    <w:p w14:paraId="41D4F2F6" w14:textId="77777777" w:rsidR="00F443C1" w:rsidRDefault="00F443C1" w:rsidP="002B39A0">
      <w:pPr>
        <w:pStyle w:val="paragraph"/>
        <w:spacing w:before="0" w:after="0" w:line="276" w:lineRule="auto"/>
        <w:jc w:val="both"/>
        <w:textAlignment w:val="baseline"/>
        <w:rPr>
          <w:rFonts w:ascii="Calibri" w:hAnsi="Calibri" w:cs="Calibri"/>
          <w:color w:val="00B0F0"/>
          <w:sz w:val="22"/>
          <w:szCs w:val="22"/>
        </w:rPr>
      </w:pPr>
    </w:p>
    <w:p w14:paraId="2179AE1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451</w:t>
      </w:r>
    </w:p>
    <w:p w14:paraId="5418A9AE"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Czy są jakieś szczególne wymagania dot. żaluzji/</w:t>
      </w:r>
      <w:proofErr w:type="spellStart"/>
      <w:r>
        <w:rPr>
          <w:rFonts w:ascii="Calibri" w:hAnsi="Calibri" w:cs="Calibri"/>
          <w:sz w:val="22"/>
          <w:szCs w:val="22"/>
        </w:rPr>
        <w:t>refleksoli</w:t>
      </w:r>
      <w:proofErr w:type="spellEnd"/>
      <w:r>
        <w:rPr>
          <w:rFonts w:ascii="Calibri" w:hAnsi="Calibri" w:cs="Calibri"/>
          <w:sz w:val="22"/>
          <w:szCs w:val="22"/>
        </w:rPr>
        <w:t>?</w:t>
      </w:r>
    </w:p>
    <w:p w14:paraId="513265AE"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451</w:t>
      </w:r>
    </w:p>
    <w:p w14:paraId="1573AC84"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wskazuje, że należy zastosować żaluzje zewnętrz dopasowane kolorystycznie do elewacji.</w:t>
      </w:r>
    </w:p>
    <w:p w14:paraId="11ADF170"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91412F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452</w:t>
      </w:r>
    </w:p>
    <w:p w14:paraId="7228F0FC"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podanie lokalizacji słupa prefabrykowanego S 2.6.</w:t>
      </w:r>
    </w:p>
    <w:p w14:paraId="27B1F087"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452</w:t>
      </w:r>
    </w:p>
    <w:p w14:paraId="706543FB"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wskazuje, że słup zlokalizowany w pomiędzy osiami B-B1/1-1’.</w:t>
      </w:r>
    </w:p>
    <w:p w14:paraId="77EDE55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C8385C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453</w:t>
      </w:r>
    </w:p>
    <w:p w14:paraId="5CB02165"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podanie lokalizacji słupa prefabrykowanego S 2.2’</w:t>
      </w:r>
    </w:p>
    <w:p w14:paraId="6BFE1481"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453</w:t>
      </w:r>
    </w:p>
    <w:p w14:paraId="0D657986"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wskazuje, że słup prefabrykowany S2.2’ zlokalizowany jest na przecięciu osi G/3’.</w:t>
      </w:r>
    </w:p>
    <w:p w14:paraId="08F3C973"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0B83E3F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454</w:t>
      </w:r>
    </w:p>
    <w:p w14:paraId="5DCE6F59"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wskazanie, czym należy malować stropy żelbetowe.</w:t>
      </w:r>
    </w:p>
    <w:p w14:paraId="53928EA2"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454</w:t>
      </w:r>
    </w:p>
    <w:p w14:paraId="3876CCDF" w14:textId="77777777" w:rsidR="00F443C1" w:rsidRDefault="00C06207" w:rsidP="00DC0E4F">
      <w:pPr>
        <w:spacing w:line="276" w:lineRule="auto"/>
        <w:rPr>
          <w:rFonts w:ascii="Calibri" w:hAnsi="Calibri" w:cs="Calibri"/>
          <w:sz w:val="22"/>
          <w:szCs w:val="22"/>
        </w:rPr>
      </w:pPr>
      <w:r>
        <w:rPr>
          <w:rFonts w:ascii="Calibri" w:hAnsi="Calibri" w:cs="Calibri"/>
          <w:sz w:val="22"/>
          <w:szCs w:val="22"/>
        </w:rPr>
        <w:t>Zgodnie z odpowiedzią na pytanie nr 10.</w:t>
      </w:r>
      <w:r>
        <w:rPr>
          <w:rFonts w:ascii="Calibri" w:hAnsi="Calibri" w:cs="Calibri"/>
          <w:sz w:val="22"/>
          <w:szCs w:val="22"/>
        </w:rPr>
        <w:br/>
      </w:r>
    </w:p>
    <w:p w14:paraId="409E4FB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455</w:t>
      </w:r>
    </w:p>
    <w:p w14:paraId="14641A7C"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wyjaśnienie, czy regały archiwum / szyny regałów w posadzce [brak danych w projekcie] - są poza zakresem oferty.</w:t>
      </w:r>
    </w:p>
    <w:p w14:paraId="5F58D11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455</w:t>
      </w:r>
    </w:p>
    <w:p w14:paraId="6D59B16C" w14:textId="77777777" w:rsidR="00F443C1" w:rsidRPr="00DC0E4F" w:rsidRDefault="00C06207" w:rsidP="002B39A0">
      <w:pPr>
        <w:pStyle w:val="paragraph"/>
        <w:spacing w:before="0" w:after="0" w:line="276" w:lineRule="auto"/>
        <w:jc w:val="both"/>
        <w:textAlignment w:val="baseline"/>
        <w:rPr>
          <w:rFonts w:ascii="Calibri" w:hAnsi="Calibri" w:cs="Calibri"/>
          <w:sz w:val="21"/>
          <w:szCs w:val="21"/>
        </w:rPr>
      </w:pPr>
      <w:r w:rsidRPr="00DC0E4F">
        <w:rPr>
          <w:rFonts w:ascii="Calibri" w:hAnsi="Calibri" w:cs="Calibri"/>
          <w:sz w:val="21"/>
          <w:szCs w:val="21"/>
        </w:rPr>
        <w:t>Zamawiający potwierdza, że regały oraz elementy w postaci szyn są poza zakresem przedmiotu zamówienia.</w:t>
      </w:r>
    </w:p>
    <w:p w14:paraId="24F86F2D"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9CDDD66"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19B379E8"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w:t>
      </w:r>
      <w:r>
        <w:rPr>
          <w:rFonts w:ascii="Calibri" w:hAnsi="Calibri" w:cs="Calibri"/>
          <w:b/>
          <w:bCs/>
          <w:sz w:val="22"/>
          <w:szCs w:val="22"/>
        </w:rPr>
        <w:t xml:space="preserve"> nr 456</w:t>
      </w:r>
    </w:p>
    <w:p w14:paraId="155889AF"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Dotyczy instalacji fotowoltaicznej:</w:t>
      </w:r>
    </w:p>
    <w:p w14:paraId="00A6AE3C" w14:textId="77777777" w:rsidR="00F443C1" w:rsidRDefault="00C06207" w:rsidP="002B39A0">
      <w:pPr>
        <w:spacing w:line="276" w:lineRule="auto"/>
        <w:jc w:val="both"/>
        <w:rPr>
          <w:rFonts w:ascii="Calibri" w:hAnsi="Calibri" w:cs="Calibri"/>
          <w:sz w:val="22"/>
          <w:szCs w:val="22"/>
        </w:rPr>
      </w:pPr>
      <w:r>
        <w:rPr>
          <w:rFonts w:ascii="Calibri" w:hAnsi="Calibri" w:cs="Calibri"/>
          <w:sz w:val="22"/>
          <w:szCs w:val="22"/>
        </w:rPr>
        <w:t xml:space="preserve">W cz. opisowej mowa o mocy AC 17 kW a jednocześnie o 40 </w:t>
      </w:r>
      <w:proofErr w:type="spellStart"/>
      <w:r>
        <w:rPr>
          <w:rFonts w:ascii="Calibri" w:hAnsi="Calibri" w:cs="Calibri"/>
          <w:sz w:val="22"/>
          <w:szCs w:val="22"/>
        </w:rPr>
        <w:t>szt</w:t>
      </w:r>
      <w:proofErr w:type="spellEnd"/>
      <w:r>
        <w:rPr>
          <w:rFonts w:ascii="Calibri" w:hAnsi="Calibri" w:cs="Calibri"/>
          <w:sz w:val="22"/>
          <w:szCs w:val="22"/>
        </w:rPr>
        <w:t xml:space="preserve"> modułów 650 </w:t>
      </w:r>
      <w:proofErr w:type="spellStart"/>
      <w:r>
        <w:rPr>
          <w:rFonts w:ascii="Calibri" w:hAnsi="Calibri" w:cs="Calibri"/>
          <w:sz w:val="22"/>
          <w:szCs w:val="22"/>
        </w:rPr>
        <w:t>Wp</w:t>
      </w:r>
      <w:proofErr w:type="spellEnd"/>
      <w:r>
        <w:rPr>
          <w:rFonts w:ascii="Calibri" w:hAnsi="Calibri" w:cs="Calibri"/>
          <w:sz w:val="22"/>
          <w:szCs w:val="22"/>
        </w:rPr>
        <w:t xml:space="preserve"> czyli mocy DC 26 </w:t>
      </w:r>
      <w:proofErr w:type="spellStart"/>
      <w:r>
        <w:rPr>
          <w:rFonts w:ascii="Calibri" w:hAnsi="Calibri" w:cs="Calibri"/>
          <w:sz w:val="22"/>
          <w:szCs w:val="22"/>
        </w:rPr>
        <w:t>kWp</w:t>
      </w:r>
      <w:proofErr w:type="spellEnd"/>
      <w:r>
        <w:rPr>
          <w:rFonts w:ascii="Calibri" w:hAnsi="Calibri" w:cs="Calibri"/>
          <w:sz w:val="22"/>
          <w:szCs w:val="22"/>
        </w:rPr>
        <w:t xml:space="preserve">. Podany w specyfikacji falownik 17 </w:t>
      </w:r>
      <w:proofErr w:type="spellStart"/>
      <w:r>
        <w:rPr>
          <w:rFonts w:ascii="Calibri" w:hAnsi="Calibri" w:cs="Calibri"/>
          <w:sz w:val="22"/>
          <w:szCs w:val="22"/>
        </w:rPr>
        <w:t>kWp</w:t>
      </w:r>
      <w:proofErr w:type="spellEnd"/>
      <w:r>
        <w:rPr>
          <w:rFonts w:ascii="Calibri" w:hAnsi="Calibri" w:cs="Calibri"/>
          <w:sz w:val="22"/>
          <w:szCs w:val="22"/>
        </w:rPr>
        <w:t xml:space="preserve"> jest zdecydowanie za mały do mocy 26 </w:t>
      </w:r>
      <w:proofErr w:type="spellStart"/>
      <w:r>
        <w:rPr>
          <w:rFonts w:ascii="Calibri" w:hAnsi="Calibri" w:cs="Calibri"/>
          <w:sz w:val="22"/>
          <w:szCs w:val="22"/>
        </w:rPr>
        <w:t>kWp</w:t>
      </w:r>
      <w:proofErr w:type="spellEnd"/>
      <w:r>
        <w:rPr>
          <w:rFonts w:ascii="Calibri" w:hAnsi="Calibri" w:cs="Calibri"/>
          <w:sz w:val="22"/>
          <w:szCs w:val="22"/>
        </w:rPr>
        <w:t xml:space="preserve">. Podany na schemacie </w:t>
      </w:r>
      <w:proofErr w:type="spellStart"/>
      <w:r>
        <w:rPr>
          <w:rFonts w:ascii="Calibri" w:hAnsi="Calibri" w:cs="Calibri"/>
          <w:sz w:val="22"/>
          <w:szCs w:val="22"/>
        </w:rPr>
        <w:t>Sungrow</w:t>
      </w:r>
      <w:proofErr w:type="spellEnd"/>
      <w:r>
        <w:rPr>
          <w:rFonts w:ascii="Calibri" w:hAnsi="Calibri" w:cs="Calibri"/>
          <w:sz w:val="22"/>
          <w:szCs w:val="22"/>
        </w:rPr>
        <w:t xml:space="preserve"> 17RT ma maks. moc wejściową DC 25,5 </w:t>
      </w:r>
      <w:proofErr w:type="spellStart"/>
      <w:r>
        <w:rPr>
          <w:rFonts w:ascii="Calibri" w:hAnsi="Calibri" w:cs="Calibri"/>
          <w:sz w:val="22"/>
          <w:szCs w:val="22"/>
        </w:rPr>
        <w:t>kWp</w:t>
      </w:r>
      <w:proofErr w:type="spellEnd"/>
      <w:r>
        <w:rPr>
          <w:rFonts w:ascii="Calibri" w:hAnsi="Calibri" w:cs="Calibri"/>
          <w:sz w:val="22"/>
          <w:szCs w:val="22"/>
        </w:rPr>
        <w:t xml:space="preserve">. Tak dużych przewymiarowań nie stosuje się w praktyce w instalacjach o orientacji południowej i nachyleniu od 15 stopni. Proszę podać właściwe parametry instalacji 17 czy 26 </w:t>
      </w:r>
      <w:proofErr w:type="spellStart"/>
      <w:r>
        <w:rPr>
          <w:rFonts w:ascii="Calibri" w:hAnsi="Calibri" w:cs="Calibri"/>
          <w:sz w:val="22"/>
          <w:szCs w:val="22"/>
        </w:rPr>
        <w:t>kWp</w:t>
      </w:r>
      <w:proofErr w:type="spellEnd"/>
      <w:r>
        <w:rPr>
          <w:rFonts w:ascii="Calibri" w:hAnsi="Calibri" w:cs="Calibri"/>
          <w:sz w:val="22"/>
          <w:szCs w:val="22"/>
        </w:rPr>
        <w:t>.</w:t>
      </w:r>
    </w:p>
    <w:p w14:paraId="1576D4FE"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456 /zmiana/</w:t>
      </w:r>
    </w:p>
    <w:p w14:paraId="0AD5D9A9"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Zamawiający wyjaśnia, że wskazany </w:t>
      </w:r>
      <w:proofErr w:type="spellStart"/>
      <w:r>
        <w:rPr>
          <w:rFonts w:ascii="Calibri" w:hAnsi="Calibri" w:cs="Calibri"/>
          <w:sz w:val="22"/>
          <w:szCs w:val="22"/>
        </w:rPr>
        <w:t>Sungrow</w:t>
      </w:r>
      <w:proofErr w:type="spellEnd"/>
      <w:r>
        <w:rPr>
          <w:rFonts w:ascii="Calibri" w:hAnsi="Calibri" w:cs="Calibri"/>
          <w:sz w:val="22"/>
          <w:szCs w:val="22"/>
        </w:rPr>
        <w:t xml:space="preserve"> jest marką referencyjną, który pokazuje poziom minimalnych wymaganych parametrów. Dopuszcza się montaż innego falownika o równoważnych parametrach. Dopuszcza się również zamianę typu </w:t>
      </w:r>
      <w:proofErr w:type="spellStart"/>
      <w:r>
        <w:rPr>
          <w:rFonts w:ascii="Calibri" w:hAnsi="Calibri" w:cs="Calibri"/>
          <w:sz w:val="22"/>
          <w:szCs w:val="22"/>
        </w:rPr>
        <w:t>sungrow</w:t>
      </w:r>
      <w:proofErr w:type="spellEnd"/>
      <w:r>
        <w:rPr>
          <w:rFonts w:ascii="Calibri" w:hAnsi="Calibri" w:cs="Calibri"/>
          <w:sz w:val="22"/>
          <w:szCs w:val="22"/>
        </w:rPr>
        <w:t xml:space="preserve"> na stopień wyższy np. 20RT.</w:t>
      </w:r>
    </w:p>
    <w:p w14:paraId="490BEF04"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Parametry równoważności zostały określone w „Specyfikacji techniczno-materiałowej Hangar H4” załączonej do niniejszego pisma pod adresem:</w:t>
      </w:r>
    </w:p>
    <w:p w14:paraId="69DD3AA3" w14:textId="77777777" w:rsidR="00F443C1" w:rsidRDefault="00DE7E2F" w:rsidP="002B39A0">
      <w:pPr>
        <w:pStyle w:val="paragraph"/>
        <w:spacing w:before="0" w:after="0" w:line="276" w:lineRule="auto"/>
        <w:jc w:val="both"/>
        <w:textAlignment w:val="baseline"/>
      </w:pPr>
      <w:hyperlink r:id="rId16" w:history="1">
        <w:r w:rsidR="00C06207">
          <w:rPr>
            <w:rStyle w:val="Hipercze"/>
            <w:rFonts w:ascii="Calibri" w:hAnsi="Calibri" w:cs="Calibri"/>
            <w:sz w:val="22"/>
            <w:szCs w:val="22"/>
          </w:rPr>
          <w:t>https://gtl365.sharepoint.com/:f:/s/DZamowien/EmkIR1u21FtBny5r9bnDlagBJJSkUVR0kGpWyGoUJsT1cw</w:t>
        </w:r>
      </w:hyperlink>
      <w:r w:rsidR="00C06207">
        <w:rPr>
          <w:rFonts w:ascii="Calibri" w:hAnsi="Calibri" w:cs="Calibri"/>
          <w:sz w:val="22"/>
          <w:szCs w:val="22"/>
        </w:rPr>
        <w:t xml:space="preserve"> </w:t>
      </w:r>
    </w:p>
    <w:p w14:paraId="671F80FD"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EA45AD4"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457</w:t>
      </w:r>
    </w:p>
    <w:p w14:paraId="423D4697"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Według wyliczeń w przedmiarze "1 103OZW2401 Hangar H4 GTL Pyrzowice BUDOWLANE_2024-09-30 - OFERENT.pdf" pozycja 310, w pomieszczeniach S0.15, S0.21 oraz S0.22 ściany mają być wykończone płytkami </w:t>
      </w:r>
      <w:proofErr w:type="spellStart"/>
      <w:r>
        <w:rPr>
          <w:rFonts w:ascii="Calibri" w:hAnsi="Calibri" w:cs="Calibri"/>
          <w:sz w:val="22"/>
          <w:szCs w:val="22"/>
        </w:rPr>
        <w:t>gresowymi</w:t>
      </w:r>
      <w:proofErr w:type="spellEnd"/>
      <w:r>
        <w:rPr>
          <w:rFonts w:ascii="Calibri" w:hAnsi="Calibri" w:cs="Calibri"/>
          <w:sz w:val="22"/>
          <w:szCs w:val="22"/>
        </w:rPr>
        <w:t xml:space="preserve">. Proszę o potwierdzenie zasadności tych obliczeń, ponieważ z projektu architektury, opisu czy specyfikacji wprost nie wynika, by te pomieszczenia miały mieć ściany wykończone płytkami. </w:t>
      </w:r>
    </w:p>
    <w:p w14:paraId="43C9E4F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457</w:t>
      </w:r>
    </w:p>
    <w:p w14:paraId="33610CCE"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Zamawiający informuje, że we wskazanych pomieszczeniach wykończenia ścian nie stanowią płytki </w:t>
      </w:r>
      <w:proofErr w:type="spellStart"/>
      <w:r>
        <w:rPr>
          <w:rFonts w:ascii="Calibri" w:hAnsi="Calibri" w:cs="Calibri"/>
          <w:sz w:val="22"/>
          <w:szCs w:val="22"/>
        </w:rPr>
        <w:t>gresowe</w:t>
      </w:r>
      <w:proofErr w:type="spellEnd"/>
      <w:r>
        <w:rPr>
          <w:rFonts w:ascii="Calibri" w:hAnsi="Calibri" w:cs="Calibri"/>
          <w:sz w:val="22"/>
          <w:szCs w:val="22"/>
        </w:rPr>
        <w:t>. Ofertę należy przygotować w oparciu o dokumentację projektową. Należy ująć w niej wszystkie elementy występujące w załączonej do postępowania dokumentacji. Przedmiar dołączony został poglądowo.</w:t>
      </w:r>
    </w:p>
    <w:p w14:paraId="2D34FC1A"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4B82CF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458</w:t>
      </w:r>
    </w:p>
    <w:p w14:paraId="08A0D592"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Termoizolacja dachów z wełny mineralnej – grubość plus układ warstw.: W specyfikacji i dokumentacji przyjęto grubości wełny twardej = 23cm i </w:t>
      </w:r>
      <w:proofErr w:type="spellStart"/>
      <w:r>
        <w:rPr>
          <w:rFonts w:ascii="Calibri" w:hAnsi="Calibri" w:cs="Calibri"/>
          <w:sz w:val="22"/>
          <w:szCs w:val="22"/>
        </w:rPr>
        <w:t>wsp</w:t>
      </w:r>
      <w:proofErr w:type="spellEnd"/>
      <w:r>
        <w:rPr>
          <w:rFonts w:ascii="Calibri" w:hAnsi="Calibri" w:cs="Calibri"/>
          <w:sz w:val="22"/>
          <w:szCs w:val="22"/>
        </w:rPr>
        <w:t xml:space="preserve"> U max = 0,15 W/m2K. Dla wełen firmy ROCKWOOL </w:t>
      </w:r>
      <w:proofErr w:type="spellStart"/>
      <w:r>
        <w:rPr>
          <w:rFonts w:ascii="Calibri" w:hAnsi="Calibri" w:cs="Calibri"/>
          <w:sz w:val="22"/>
          <w:szCs w:val="22"/>
        </w:rPr>
        <w:t>wsp</w:t>
      </w:r>
      <w:proofErr w:type="spellEnd"/>
      <w:r>
        <w:rPr>
          <w:rFonts w:ascii="Calibri" w:hAnsi="Calibri" w:cs="Calibri"/>
          <w:sz w:val="22"/>
          <w:szCs w:val="22"/>
        </w:rPr>
        <w:t xml:space="preserve">. </w:t>
      </w:r>
      <w:r>
        <w:rPr>
          <w:rFonts w:ascii="Calibri" w:hAnsi="Calibri" w:cs="Calibri"/>
          <w:sz w:val="22"/>
          <w:szCs w:val="22"/>
        </w:rPr>
        <w:br/>
        <w:t xml:space="preserve">U przedstawia się jak poniżej: - </w:t>
      </w:r>
      <w:proofErr w:type="spellStart"/>
      <w:r>
        <w:rPr>
          <w:rFonts w:ascii="Calibri" w:hAnsi="Calibri" w:cs="Calibri"/>
          <w:sz w:val="22"/>
          <w:szCs w:val="22"/>
        </w:rPr>
        <w:t>Hardrock</w:t>
      </w:r>
      <w:proofErr w:type="spellEnd"/>
      <w:r>
        <w:rPr>
          <w:rFonts w:ascii="Calibri" w:hAnsi="Calibri" w:cs="Calibri"/>
          <w:sz w:val="22"/>
          <w:szCs w:val="22"/>
        </w:rPr>
        <w:t xml:space="preserve"> MAX 10cm + </w:t>
      </w:r>
      <w:proofErr w:type="spellStart"/>
      <w:r>
        <w:rPr>
          <w:rFonts w:ascii="Calibri" w:hAnsi="Calibri" w:cs="Calibri"/>
          <w:sz w:val="22"/>
          <w:szCs w:val="22"/>
        </w:rPr>
        <w:t>Hardrock</w:t>
      </w:r>
      <w:proofErr w:type="spellEnd"/>
      <w:r>
        <w:rPr>
          <w:rFonts w:ascii="Calibri" w:hAnsi="Calibri" w:cs="Calibri"/>
          <w:sz w:val="22"/>
          <w:szCs w:val="22"/>
        </w:rPr>
        <w:t xml:space="preserve"> MAX 13cm (tylko </w:t>
      </w:r>
      <w:proofErr w:type="spellStart"/>
      <w:r>
        <w:rPr>
          <w:rFonts w:ascii="Calibri" w:hAnsi="Calibri" w:cs="Calibri"/>
          <w:sz w:val="22"/>
          <w:szCs w:val="22"/>
        </w:rPr>
        <w:t>Hardrock</w:t>
      </w:r>
      <w:proofErr w:type="spellEnd"/>
      <w:r>
        <w:rPr>
          <w:rFonts w:ascii="Calibri" w:hAnsi="Calibri" w:cs="Calibri"/>
          <w:sz w:val="22"/>
          <w:szCs w:val="22"/>
        </w:rPr>
        <w:t xml:space="preserve"> MAX ma wełnę gr. 13cm) - 0,170 W/m2K, - </w:t>
      </w:r>
      <w:proofErr w:type="spellStart"/>
      <w:r>
        <w:rPr>
          <w:rFonts w:ascii="Calibri" w:hAnsi="Calibri" w:cs="Calibri"/>
          <w:sz w:val="22"/>
          <w:szCs w:val="22"/>
        </w:rPr>
        <w:t>Hardrock</w:t>
      </w:r>
      <w:proofErr w:type="spellEnd"/>
      <w:r>
        <w:rPr>
          <w:rFonts w:ascii="Calibri" w:hAnsi="Calibri" w:cs="Calibri"/>
          <w:sz w:val="22"/>
          <w:szCs w:val="22"/>
        </w:rPr>
        <w:t xml:space="preserve"> MAX 8cm + </w:t>
      </w:r>
      <w:proofErr w:type="spellStart"/>
      <w:r>
        <w:rPr>
          <w:rFonts w:ascii="Calibri" w:hAnsi="Calibri" w:cs="Calibri"/>
          <w:sz w:val="22"/>
          <w:szCs w:val="22"/>
        </w:rPr>
        <w:t>Monrock</w:t>
      </w:r>
      <w:proofErr w:type="spellEnd"/>
      <w:r>
        <w:rPr>
          <w:rFonts w:ascii="Calibri" w:hAnsi="Calibri" w:cs="Calibri"/>
          <w:sz w:val="22"/>
          <w:szCs w:val="22"/>
        </w:rPr>
        <w:t xml:space="preserve"> MAX E 15cm - 0,164 W/m2K, - </w:t>
      </w:r>
      <w:proofErr w:type="spellStart"/>
      <w:r>
        <w:rPr>
          <w:rFonts w:ascii="Calibri" w:hAnsi="Calibri" w:cs="Calibri"/>
          <w:sz w:val="22"/>
          <w:szCs w:val="22"/>
        </w:rPr>
        <w:t>Hardrock</w:t>
      </w:r>
      <w:proofErr w:type="spellEnd"/>
      <w:r>
        <w:rPr>
          <w:rFonts w:ascii="Calibri" w:hAnsi="Calibri" w:cs="Calibri"/>
          <w:sz w:val="22"/>
          <w:szCs w:val="22"/>
        </w:rPr>
        <w:t xml:space="preserve"> MAX 8cm + </w:t>
      </w:r>
      <w:proofErr w:type="spellStart"/>
      <w:r>
        <w:rPr>
          <w:rFonts w:ascii="Calibri" w:hAnsi="Calibri" w:cs="Calibri"/>
          <w:sz w:val="22"/>
          <w:szCs w:val="22"/>
        </w:rPr>
        <w:t>Roofrock</w:t>
      </w:r>
      <w:proofErr w:type="spellEnd"/>
      <w:r>
        <w:rPr>
          <w:rFonts w:ascii="Calibri" w:hAnsi="Calibri" w:cs="Calibri"/>
          <w:sz w:val="22"/>
          <w:szCs w:val="22"/>
        </w:rPr>
        <w:t xml:space="preserve"> 30 E 15cm - 0,159 W/m2K, - </w:t>
      </w:r>
      <w:proofErr w:type="spellStart"/>
      <w:r>
        <w:rPr>
          <w:rFonts w:ascii="Calibri" w:hAnsi="Calibri" w:cs="Calibri"/>
          <w:sz w:val="22"/>
          <w:szCs w:val="22"/>
        </w:rPr>
        <w:t>Monrock</w:t>
      </w:r>
      <w:proofErr w:type="spellEnd"/>
      <w:r>
        <w:rPr>
          <w:rFonts w:ascii="Calibri" w:hAnsi="Calibri" w:cs="Calibri"/>
          <w:sz w:val="22"/>
          <w:szCs w:val="22"/>
        </w:rPr>
        <w:t xml:space="preserve"> MAX E 8cm + </w:t>
      </w:r>
      <w:proofErr w:type="spellStart"/>
      <w:r>
        <w:rPr>
          <w:rFonts w:ascii="Calibri" w:hAnsi="Calibri" w:cs="Calibri"/>
          <w:sz w:val="22"/>
          <w:szCs w:val="22"/>
        </w:rPr>
        <w:t>Monrock</w:t>
      </w:r>
      <w:proofErr w:type="spellEnd"/>
      <w:r>
        <w:rPr>
          <w:rFonts w:ascii="Calibri" w:hAnsi="Calibri" w:cs="Calibri"/>
          <w:sz w:val="22"/>
          <w:szCs w:val="22"/>
        </w:rPr>
        <w:t xml:space="preserve"> MAX E 15cm - 0,161 W/m2K, - </w:t>
      </w:r>
      <w:proofErr w:type="spellStart"/>
      <w:r>
        <w:rPr>
          <w:rFonts w:ascii="Calibri" w:hAnsi="Calibri" w:cs="Calibri"/>
          <w:sz w:val="22"/>
          <w:szCs w:val="22"/>
        </w:rPr>
        <w:t>Monrock</w:t>
      </w:r>
      <w:proofErr w:type="spellEnd"/>
      <w:r>
        <w:rPr>
          <w:rFonts w:ascii="Calibri" w:hAnsi="Calibri" w:cs="Calibri"/>
          <w:sz w:val="22"/>
          <w:szCs w:val="22"/>
        </w:rPr>
        <w:t xml:space="preserve"> MAX E 8cm + </w:t>
      </w:r>
      <w:proofErr w:type="spellStart"/>
      <w:r>
        <w:rPr>
          <w:rFonts w:ascii="Calibri" w:hAnsi="Calibri" w:cs="Calibri"/>
          <w:sz w:val="22"/>
          <w:szCs w:val="22"/>
        </w:rPr>
        <w:t>Roofrock</w:t>
      </w:r>
      <w:proofErr w:type="spellEnd"/>
      <w:r>
        <w:rPr>
          <w:rFonts w:ascii="Calibri" w:hAnsi="Calibri" w:cs="Calibri"/>
          <w:sz w:val="22"/>
          <w:szCs w:val="22"/>
        </w:rPr>
        <w:t xml:space="preserve"> 30 E 15cm - 0,156 W/m2K, - </w:t>
      </w:r>
      <w:proofErr w:type="spellStart"/>
      <w:r>
        <w:rPr>
          <w:rFonts w:ascii="Calibri" w:hAnsi="Calibri" w:cs="Calibri"/>
          <w:sz w:val="22"/>
          <w:szCs w:val="22"/>
        </w:rPr>
        <w:t>Roofrock</w:t>
      </w:r>
      <w:proofErr w:type="spellEnd"/>
      <w:r>
        <w:rPr>
          <w:rFonts w:ascii="Calibri" w:hAnsi="Calibri" w:cs="Calibri"/>
          <w:sz w:val="22"/>
          <w:szCs w:val="22"/>
        </w:rPr>
        <w:t xml:space="preserve"> 30 E 8cm + </w:t>
      </w:r>
      <w:proofErr w:type="spellStart"/>
      <w:r>
        <w:rPr>
          <w:rFonts w:ascii="Calibri" w:hAnsi="Calibri" w:cs="Calibri"/>
          <w:sz w:val="22"/>
          <w:szCs w:val="22"/>
        </w:rPr>
        <w:t>Roofrock</w:t>
      </w:r>
      <w:proofErr w:type="spellEnd"/>
      <w:r>
        <w:rPr>
          <w:rFonts w:ascii="Calibri" w:hAnsi="Calibri" w:cs="Calibri"/>
          <w:sz w:val="22"/>
          <w:szCs w:val="22"/>
        </w:rPr>
        <w:t xml:space="preserve"> 30 E 15cm - 0,153 W/m2K. Żaden z powyższych układów wełny nie spełnia założonego warunku U. W związku z powyższym prosimy określić ostateczną grubość termoizolacji lub ewentualnie układ wełny. </w:t>
      </w:r>
    </w:p>
    <w:p w14:paraId="1D2E0879"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458</w:t>
      </w:r>
    </w:p>
    <w:p w14:paraId="0A07D9E9"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informuje, że w projekcie do obliczeń przyjęto parametr wełny λ= 0,035 W/</w:t>
      </w:r>
      <w:proofErr w:type="spellStart"/>
      <w:r>
        <w:rPr>
          <w:rFonts w:ascii="Calibri" w:hAnsi="Calibri" w:cs="Calibri"/>
          <w:sz w:val="22"/>
          <w:szCs w:val="22"/>
        </w:rPr>
        <w:t>mK</w:t>
      </w:r>
      <w:proofErr w:type="spellEnd"/>
      <w:r>
        <w:rPr>
          <w:rFonts w:ascii="Calibri" w:hAnsi="Calibri" w:cs="Calibri"/>
          <w:sz w:val="22"/>
          <w:szCs w:val="22"/>
        </w:rPr>
        <w:t>.</w:t>
      </w:r>
    </w:p>
    <w:p w14:paraId="6A3F6BDA"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1E196A7B"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459</w:t>
      </w:r>
    </w:p>
    <w:p w14:paraId="11FD4F8A" w14:textId="5B39665F" w:rsidR="00F443C1" w:rsidRPr="00DC0E4F"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Prosimy o informację czy zamawiający dopuszcza w zakresie budowy instalacji fotowoltaicznej zastosowanie systemu montażowego, paneli fotowoltaicznych, klejonego w układzie </w:t>
      </w:r>
      <w:proofErr w:type="spellStart"/>
      <w:r>
        <w:rPr>
          <w:rFonts w:ascii="Calibri" w:hAnsi="Calibri" w:cs="Calibri"/>
          <w:sz w:val="22"/>
          <w:szCs w:val="22"/>
        </w:rPr>
        <w:t>wschódzachód</w:t>
      </w:r>
      <w:proofErr w:type="spellEnd"/>
      <w:r>
        <w:rPr>
          <w:rFonts w:ascii="Calibri" w:hAnsi="Calibri" w:cs="Calibri"/>
          <w:sz w:val="22"/>
          <w:szCs w:val="22"/>
        </w:rPr>
        <w:t xml:space="preserve"> oraz zastosowanie paneli fotowoltaicznych o mocy 430 </w:t>
      </w:r>
      <w:proofErr w:type="spellStart"/>
      <w:r>
        <w:rPr>
          <w:rFonts w:ascii="Calibri" w:hAnsi="Calibri" w:cs="Calibri"/>
          <w:sz w:val="22"/>
          <w:szCs w:val="22"/>
        </w:rPr>
        <w:t>Wp</w:t>
      </w:r>
      <w:proofErr w:type="spellEnd"/>
      <w:r>
        <w:rPr>
          <w:rFonts w:ascii="Calibri" w:hAnsi="Calibri" w:cs="Calibri"/>
          <w:sz w:val="22"/>
          <w:szCs w:val="22"/>
        </w:rPr>
        <w:t xml:space="preserve"> z listy </w:t>
      </w:r>
      <w:proofErr w:type="spellStart"/>
      <w:r>
        <w:rPr>
          <w:rFonts w:ascii="Calibri" w:hAnsi="Calibri" w:cs="Calibri"/>
          <w:sz w:val="22"/>
          <w:szCs w:val="22"/>
        </w:rPr>
        <w:t>Tier</w:t>
      </w:r>
      <w:proofErr w:type="spellEnd"/>
      <w:r>
        <w:rPr>
          <w:rFonts w:ascii="Calibri" w:hAnsi="Calibri" w:cs="Calibri"/>
          <w:sz w:val="22"/>
          <w:szCs w:val="22"/>
        </w:rPr>
        <w:t xml:space="preserve"> 1 </w:t>
      </w:r>
    </w:p>
    <w:p w14:paraId="3DE12937"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lastRenderedPageBreak/>
        <w:t>Odpowiedź nr 459</w:t>
      </w:r>
    </w:p>
    <w:p w14:paraId="01F6F2C9"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Zamawiający informuje, że należy przygotować ofertę zgodnie z udostępnioną dokumentacją projektową.</w:t>
      </w:r>
    </w:p>
    <w:p w14:paraId="79CCA74A"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3B3AAA6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460</w:t>
      </w:r>
    </w:p>
    <w:p w14:paraId="54A85788"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Prosimy o informację, czy sterowanie na hangarze zamiast bezprzewodowego może być przewodowe (DALI) oraz czy zamiast opraw indywidualnych </w:t>
      </w:r>
      <w:proofErr w:type="spellStart"/>
      <w:r>
        <w:rPr>
          <w:rFonts w:ascii="Calibri" w:hAnsi="Calibri" w:cs="Calibri"/>
          <w:sz w:val="22"/>
          <w:szCs w:val="22"/>
        </w:rPr>
        <w:t>highbayów</w:t>
      </w:r>
      <w:proofErr w:type="spellEnd"/>
      <w:r>
        <w:rPr>
          <w:rFonts w:ascii="Calibri" w:hAnsi="Calibri" w:cs="Calibri"/>
          <w:sz w:val="22"/>
          <w:szCs w:val="22"/>
        </w:rPr>
        <w:t xml:space="preserve"> A1 można zastosować linie po całej długości hangaru.</w:t>
      </w:r>
    </w:p>
    <w:p w14:paraId="5932F0FE"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460</w:t>
      </w:r>
    </w:p>
    <w:p w14:paraId="12543264" w14:textId="77777777" w:rsidR="00F443C1" w:rsidRDefault="00C06207" w:rsidP="002B39A0">
      <w:pPr>
        <w:pStyle w:val="paragraph"/>
        <w:spacing w:before="0" w:after="0" w:line="276" w:lineRule="auto"/>
        <w:jc w:val="both"/>
        <w:textAlignment w:val="baseline"/>
      </w:pPr>
      <w:r>
        <w:rPr>
          <w:rStyle w:val="normaltextrun"/>
          <w:rFonts w:ascii="Calibri" w:hAnsi="Calibri" w:cs="Calibri"/>
          <w:sz w:val="22"/>
          <w:szCs w:val="22"/>
        </w:rPr>
        <w:t>Zamawiający informuje, że należy przygotować ofertę zgodnie z udostępnioną dokumentacją projektową.</w:t>
      </w:r>
    </w:p>
    <w:p w14:paraId="431DF24E"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EE57B37"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463 </w:t>
      </w:r>
    </w:p>
    <w:p w14:paraId="74B4E7DC"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W zestawach przy konstrukcjach aluminiowych jest ogólna informacja dotycząca szklenia - "szkło ochronne przeciwsłoneczne", prosimy o podanie bardziej sprecyzowanych informacji na temat tego systemu szklenia?</w:t>
      </w:r>
    </w:p>
    <w:p w14:paraId="5B2FDEED"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463 /zmiana/</w:t>
      </w:r>
    </w:p>
    <w:p w14:paraId="56881B9D"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Zamawiający wyjaśnia, ze kolorystyka przeszkleń w przypadku profili to RAL 7024, szkło należy przyjąć </w:t>
      </w:r>
      <w:r>
        <w:rPr>
          <w:rFonts w:ascii="Calibri" w:hAnsi="Calibri" w:cs="Calibri"/>
          <w:sz w:val="22"/>
          <w:szCs w:val="22"/>
        </w:rPr>
        <w:br/>
        <w:t xml:space="preserve">z powłoką przeciwsłoneczną np.: Saint Gobain z powłoką </w:t>
      </w:r>
      <w:proofErr w:type="spellStart"/>
      <w:r>
        <w:rPr>
          <w:rFonts w:ascii="Calibri" w:hAnsi="Calibri" w:cs="Calibri"/>
          <w:sz w:val="22"/>
          <w:szCs w:val="22"/>
        </w:rPr>
        <w:t>Cool</w:t>
      </w:r>
      <w:proofErr w:type="spellEnd"/>
      <w:r>
        <w:rPr>
          <w:rFonts w:ascii="Calibri" w:hAnsi="Calibri" w:cs="Calibri"/>
          <w:sz w:val="22"/>
          <w:szCs w:val="22"/>
        </w:rPr>
        <w:t>-Lite ST 167 lub równoważną, tj. spełniającą następujące kryteria:</w:t>
      </w:r>
    </w:p>
    <w:p w14:paraId="3E9836FE" w14:textId="77777777" w:rsidR="00F443C1" w:rsidRDefault="00C06207" w:rsidP="002B39A0">
      <w:pPr>
        <w:pStyle w:val="paragraph"/>
        <w:spacing w:before="0" w:after="0" w:line="276" w:lineRule="auto"/>
        <w:ind w:left="284" w:hanging="284"/>
        <w:jc w:val="both"/>
        <w:textAlignment w:val="baseline"/>
        <w:rPr>
          <w:rFonts w:ascii="Calibri" w:hAnsi="Calibri" w:cs="Calibri"/>
          <w:sz w:val="22"/>
          <w:szCs w:val="22"/>
        </w:rPr>
      </w:pPr>
      <w:r>
        <w:rPr>
          <w:rFonts w:ascii="Calibri" w:hAnsi="Calibri" w:cs="Calibri"/>
          <w:sz w:val="22"/>
          <w:szCs w:val="22"/>
        </w:rPr>
        <w:t>a.</w:t>
      </w:r>
      <w:r>
        <w:rPr>
          <w:rFonts w:ascii="Calibri" w:hAnsi="Calibri" w:cs="Calibri"/>
          <w:sz w:val="22"/>
          <w:szCs w:val="22"/>
        </w:rPr>
        <w:tab/>
        <w:t xml:space="preserve">Współczynnik przenikania ciepła przez szybę </w:t>
      </w:r>
      <w:proofErr w:type="spellStart"/>
      <w:r>
        <w:rPr>
          <w:rFonts w:ascii="Calibri" w:hAnsi="Calibri" w:cs="Calibri"/>
          <w:sz w:val="22"/>
          <w:szCs w:val="22"/>
        </w:rPr>
        <w:t>Ug</w:t>
      </w:r>
      <w:proofErr w:type="spellEnd"/>
      <w:r>
        <w:rPr>
          <w:rFonts w:ascii="Calibri" w:hAnsi="Calibri" w:cs="Calibri"/>
          <w:sz w:val="22"/>
          <w:szCs w:val="22"/>
        </w:rPr>
        <w:t xml:space="preserve"> = 1,0 W/m2K, </w:t>
      </w:r>
    </w:p>
    <w:p w14:paraId="708289C2" w14:textId="77777777" w:rsidR="00F443C1" w:rsidRDefault="00C06207" w:rsidP="002B39A0">
      <w:pPr>
        <w:pStyle w:val="paragraph"/>
        <w:spacing w:before="0" w:after="0" w:line="276" w:lineRule="auto"/>
        <w:ind w:left="284" w:hanging="284"/>
        <w:jc w:val="both"/>
        <w:textAlignment w:val="baseline"/>
        <w:rPr>
          <w:rFonts w:ascii="Calibri" w:hAnsi="Calibri" w:cs="Calibri"/>
          <w:sz w:val="22"/>
          <w:szCs w:val="22"/>
        </w:rPr>
      </w:pPr>
      <w:r>
        <w:rPr>
          <w:rFonts w:ascii="Calibri" w:hAnsi="Calibri" w:cs="Calibri"/>
          <w:sz w:val="22"/>
          <w:szCs w:val="22"/>
        </w:rPr>
        <w:t>b.</w:t>
      </w:r>
      <w:r>
        <w:rPr>
          <w:rFonts w:ascii="Calibri" w:hAnsi="Calibri" w:cs="Calibri"/>
          <w:sz w:val="22"/>
          <w:szCs w:val="22"/>
        </w:rPr>
        <w:tab/>
        <w:t xml:space="preserve">przepuszczalność świetlna </w:t>
      </w:r>
      <w:proofErr w:type="spellStart"/>
      <w:r>
        <w:rPr>
          <w:rFonts w:ascii="Calibri" w:hAnsi="Calibri" w:cs="Calibri"/>
          <w:sz w:val="22"/>
          <w:szCs w:val="22"/>
        </w:rPr>
        <w:t>Lt</w:t>
      </w:r>
      <w:proofErr w:type="spellEnd"/>
      <w:r>
        <w:rPr>
          <w:rFonts w:ascii="Calibri" w:hAnsi="Calibri" w:cs="Calibri"/>
          <w:sz w:val="22"/>
          <w:szCs w:val="22"/>
        </w:rPr>
        <w:t>=61%,</w:t>
      </w:r>
    </w:p>
    <w:p w14:paraId="5AEBCF5C" w14:textId="77777777" w:rsidR="00F443C1" w:rsidRDefault="00C06207" w:rsidP="002B39A0">
      <w:pPr>
        <w:pStyle w:val="paragraph"/>
        <w:spacing w:before="0" w:after="0" w:line="276" w:lineRule="auto"/>
        <w:ind w:left="284" w:hanging="284"/>
        <w:jc w:val="both"/>
        <w:textAlignment w:val="baseline"/>
        <w:rPr>
          <w:rFonts w:ascii="Calibri" w:hAnsi="Calibri" w:cs="Calibri"/>
          <w:sz w:val="22"/>
          <w:szCs w:val="22"/>
        </w:rPr>
      </w:pPr>
      <w:r>
        <w:rPr>
          <w:rFonts w:ascii="Calibri" w:hAnsi="Calibri" w:cs="Calibri"/>
          <w:sz w:val="22"/>
          <w:szCs w:val="22"/>
        </w:rPr>
        <w:t>c.</w:t>
      </w:r>
      <w:r>
        <w:rPr>
          <w:rFonts w:ascii="Calibri" w:hAnsi="Calibri" w:cs="Calibri"/>
          <w:sz w:val="22"/>
          <w:szCs w:val="22"/>
        </w:rPr>
        <w:tab/>
        <w:t xml:space="preserve"> współczynnik przenikalności energii całkowitej przez szybę g=49 %.</w:t>
      </w:r>
    </w:p>
    <w:p w14:paraId="237EEE3D"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578670A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464</w:t>
      </w:r>
    </w:p>
    <w:p w14:paraId="5B9B9B7D"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Prosimy o informację jak mają być wykończone stropy żelbetowe nad sufitami podwieszanymi? Czy mają być tynkowane i malowane czy pozostawione bez wykończenia</w:t>
      </w:r>
    </w:p>
    <w:p w14:paraId="7BA903CA"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464</w:t>
      </w:r>
    </w:p>
    <w:p w14:paraId="1E03667A" w14:textId="77777777" w:rsidR="00F443C1" w:rsidRDefault="00C06207" w:rsidP="002B39A0">
      <w:pPr>
        <w:autoSpaceDE w:val="0"/>
        <w:spacing w:line="288" w:lineRule="auto"/>
        <w:jc w:val="both"/>
      </w:pPr>
      <w:r>
        <w:rPr>
          <w:rFonts w:ascii="Calibri" w:hAnsi="Calibri" w:cs="Calibri"/>
          <w:sz w:val="22"/>
          <w:szCs w:val="22"/>
          <w:shd w:val="clear" w:color="auto" w:fill="FFFFFF"/>
        </w:rPr>
        <w:t>Zgodnie z odpowiedzią na pytanie nr 30.</w:t>
      </w:r>
    </w:p>
    <w:p w14:paraId="037F272C" w14:textId="77777777" w:rsidR="00F443C1" w:rsidRDefault="00F443C1" w:rsidP="002B39A0">
      <w:pPr>
        <w:spacing w:after="160" w:line="276" w:lineRule="auto"/>
        <w:jc w:val="both"/>
        <w:rPr>
          <w:rFonts w:ascii="Calibri" w:hAnsi="Calibri" w:cs="Calibri"/>
          <w:color w:val="000000"/>
          <w:sz w:val="22"/>
          <w:szCs w:val="22"/>
        </w:rPr>
      </w:pPr>
    </w:p>
    <w:p w14:paraId="400E761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465</w:t>
      </w:r>
    </w:p>
    <w:p w14:paraId="05D4FF31" w14:textId="77777777" w:rsidR="00F443C1" w:rsidRDefault="00C06207" w:rsidP="002B39A0">
      <w:pPr>
        <w:spacing w:line="276" w:lineRule="auto"/>
        <w:jc w:val="both"/>
      </w:pPr>
      <w:r>
        <w:rPr>
          <w:rFonts w:ascii="Calibri" w:hAnsi="Calibri" w:cs="Calibri"/>
          <w:color w:val="000000"/>
          <w:sz w:val="22"/>
          <w:szCs w:val="22"/>
        </w:rPr>
        <w:t>Prosimy o informację jak mają być wykończone ściany murowane i żelbetowe nad sufitami podwieszanymi? Czy mają być tynkowane i malowane czy pozostawione bez wykończenia</w:t>
      </w:r>
    </w:p>
    <w:p w14:paraId="574E9C11"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465</w:t>
      </w:r>
    </w:p>
    <w:p w14:paraId="7DC62AE3" w14:textId="77777777" w:rsidR="00F443C1" w:rsidRDefault="00C06207" w:rsidP="002B39A0">
      <w:pPr>
        <w:autoSpaceDE w:val="0"/>
        <w:spacing w:line="288" w:lineRule="auto"/>
        <w:jc w:val="both"/>
      </w:pPr>
      <w:r>
        <w:rPr>
          <w:rFonts w:ascii="Calibri" w:hAnsi="Calibri" w:cs="Calibri"/>
          <w:sz w:val="22"/>
          <w:szCs w:val="22"/>
          <w:shd w:val="clear" w:color="auto" w:fill="FFFFFF"/>
        </w:rPr>
        <w:t>Zgodnie z odpowiedzią na pytanie nr 30.</w:t>
      </w:r>
    </w:p>
    <w:p w14:paraId="36684A31" w14:textId="77777777" w:rsidR="00F443C1" w:rsidRDefault="00F443C1" w:rsidP="002B39A0">
      <w:pPr>
        <w:autoSpaceDE w:val="0"/>
        <w:spacing w:line="276" w:lineRule="auto"/>
        <w:jc w:val="both"/>
        <w:rPr>
          <w:rFonts w:ascii="Calibri" w:hAnsi="Calibri" w:cs="Calibri"/>
          <w:color w:val="538135"/>
          <w:sz w:val="22"/>
          <w:szCs w:val="22"/>
        </w:rPr>
      </w:pPr>
    </w:p>
    <w:p w14:paraId="59F2F9DD"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466</w:t>
      </w:r>
    </w:p>
    <w:p w14:paraId="596878BD"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Prosimy o podanie parametrów płytek ściennych zaprojektowanych w pomieszczeniach min toalet, umywalni, natrysków itp.</w:t>
      </w:r>
    </w:p>
    <w:p w14:paraId="17ECC241"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466 /zmiana/</w:t>
      </w:r>
    </w:p>
    <w:p w14:paraId="70E4F80D" w14:textId="77777777" w:rsidR="00F443C1" w:rsidRDefault="00C06207" w:rsidP="002B39A0">
      <w:pPr>
        <w:autoSpaceDE w:val="0"/>
        <w:spacing w:line="288" w:lineRule="auto"/>
        <w:jc w:val="both"/>
        <w:rPr>
          <w:rFonts w:ascii="Calibri" w:hAnsi="Calibri" w:cs="Calibri"/>
          <w:sz w:val="22"/>
          <w:szCs w:val="22"/>
          <w:shd w:val="clear" w:color="auto" w:fill="FFFFFF"/>
        </w:rPr>
      </w:pPr>
      <w:r>
        <w:rPr>
          <w:rFonts w:ascii="Calibri" w:hAnsi="Calibri" w:cs="Calibri"/>
          <w:sz w:val="22"/>
          <w:szCs w:val="22"/>
          <w:shd w:val="clear" w:color="auto" w:fill="FFFFFF"/>
        </w:rPr>
        <w:t>Zamawiający wskazuje, że należy przyjąć zgodnie z pkt 1.21.2 “Specyfikacji techniczno-materiałowe Hangar H4”. Plik został zamieszczony pod adresem:</w:t>
      </w:r>
    </w:p>
    <w:p w14:paraId="1B0CECA8" w14:textId="77777777" w:rsidR="00F443C1" w:rsidRDefault="00DE7E2F" w:rsidP="002B39A0">
      <w:pPr>
        <w:autoSpaceDE w:val="0"/>
        <w:spacing w:line="288" w:lineRule="auto"/>
        <w:jc w:val="both"/>
      </w:pPr>
      <w:hyperlink r:id="rId17" w:history="1">
        <w:r w:rsidR="00C06207">
          <w:rPr>
            <w:rStyle w:val="Hipercze"/>
            <w:rFonts w:ascii="Calibri" w:hAnsi="Calibri" w:cs="Calibri"/>
            <w:sz w:val="22"/>
            <w:szCs w:val="22"/>
          </w:rPr>
          <w:t>https://gtl365.sharepoint.com/:f:/s/DZamowien/EmkIR1u21FtBny5r9bnDlagBJJSkUVR0kGpWyGoUJsT1cw</w:t>
        </w:r>
      </w:hyperlink>
      <w:r w:rsidR="00C06207">
        <w:rPr>
          <w:rFonts w:ascii="Calibri" w:hAnsi="Calibri" w:cs="Calibri"/>
          <w:sz w:val="22"/>
          <w:szCs w:val="22"/>
        </w:rPr>
        <w:t xml:space="preserve"> </w:t>
      </w:r>
    </w:p>
    <w:p w14:paraId="74D9DDFF" w14:textId="77777777" w:rsidR="00F443C1" w:rsidRDefault="00F443C1" w:rsidP="002B39A0">
      <w:pPr>
        <w:autoSpaceDE w:val="0"/>
        <w:spacing w:line="276" w:lineRule="auto"/>
        <w:jc w:val="both"/>
        <w:rPr>
          <w:rFonts w:ascii="Calibri" w:hAnsi="Calibri" w:cs="Calibri"/>
          <w:color w:val="538135"/>
          <w:sz w:val="22"/>
          <w:szCs w:val="22"/>
        </w:rPr>
      </w:pPr>
    </w:p>
    <w:p w14:paraId="65267233"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w:t>
      </w:r>
      <w:r>
        <w:rPr>
          <w:rFonts w:ascii="Calibri" w:hAnsi="Calibri" w:cs="Calibri"/>
          <w:b/>
          <w:bCs/>
          <w:sz w:val="22"/>
          <w:szCs w:val="22"/>
        </w:rPr>
        <w:t xml:space="preserve"> nr 467</w:t>
      </w:r>
    </w:p>
    <w:p w14:paraId="0EF80465"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 xml:space="preserve">Prosimy o informację czy lustra w pomieszczeniach umywalni, łazienek itp. Wchodzą w zakres zamówienia. </w:t>
      </w:r>
    </w:p>
    <w:p w14:paraId="5BCD3F7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467</w:t>
      </w:r>
    </w:p>
    <w:p w14:paraId="6C0817C9" w14:textId="77777777" w:rsidR="00F443C1" w:rsidRDefault="00C06207" w:rsidP="002B39A0">
      <w:pPr>
        <w:autoSpaceDE w:val="0"/>
        <w:spacing w:after="160" w:line="288" w:lineRule="auto"/>
        <w:jc w:val="both"/>
      </w:pPr>
      <w:r>
        <w:rPr>
          <w:rFonts w:ascii="Calibri" w:eastAsia="Calibri" w:hAnsi="Calibri" w:cs="Calibri"/>
          <w:kern w:val="3"/>
          <w:sz w:val="22"/>
          <w:szCs w:val="22"/>
          <w:shd w:val="clear" w:color="auto" w:fill="FFFFFF"/>
          <w:lang w:eastAsia="en-US"/>
        </w:rPr>
        <w:t>Zamawiającym potwierdza, że lustra wchodzą w zakres zamówienia.</w:t>
      </w:r>
    </w:p>
    <w:p w14:paraId="0D856146"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468</w:t>
      </w:r>
    </w:p>
    <w:p w14:paraId="50F17998"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Prosimy o potwierdzenie że w zakres zamówienia wchodzą wszystkie elementy wyposażenia wymienione w załączniku „2_specyfikacja techniczno-materiałowa – hangar H4” nawet jeżeli nie zostały ujęte w przedmiarze i projekcie</w:t>
      </w:r>
    </w:p>
    <w:p w14:paraId="5AD29AC7"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468 /zmiana/</w:t>
      </w:r>
    </w:p>
    <w:p w14:paraId="5C88A6F9" w14:textId="77777777" w:rsidR="00F443C1" w:rsidRDefault="00C06207" w:rsidP="002B39A0">
      <w:pPr>
        <w:spacing w:line="276" w:lineRule="auto"/>
        <w:jc w:val="both"/>
        <w:rPr>
          <w:rFonts w:ascii="Calibri" w:hAnsi="Calibri" w:cs="Calibri"/>
          <w:sz w:val="22"/>
          <w:szCs w:val="22"/>
          <w:shd w:val="clear" w:color="auto" w:fill="FFFFFF"/>
        </w:rPr>
      </w:pPr>
      <w:r>
        <w:rPr>
          <w:rFonts w:ascii="Calibri" w:hAnsi="Calibri" w:cs="Calibri"/>
          <w:sz w:val="22"/>
          <w:szCs w:val="22"/>
          <w:shd w:val="clear" w:color="auto" w:fill="FFFFFF"/>
        </w:rPr>
        <w:t>Zamawiający informuje, że przedmiar został dołączony poglądowo. Należy uwzględnić elementy wyposażenia ujęte w “specyfikacja techniczno-materiałowa – hangar H4”. Plik został umieszczony pod adresem:</w:t>
      </w:r>
    </w:p>
    <w:p w14:paraId="017A80C4" w14:textId="77777777" w:rsidR="00F443C1" w:rsidRDefault="00DE7E2F" w:rsidP="002B39A0">
      <w:pPr>
        <w:spacing w:line="276" w:lineRule="auto"/>
        <w:jc w:val="both"/>
      </w:pPr>
      <w:hyperlink r:id="rId18" w:history="1">
        <w:r w:rsidR="00C06207">
          <w:rPr>
            <w:rStyle w:val="Hipercze"/>
            <w:rFonts w:ascii="Calibri" w:hAnsi="Calibri" w:cs="Calibri"/>
            <w:sz w:val="22"/>
            <w:szCs w:val="22"/>
            <w:shd w:val="clear" w:color="auto" w:fill="FFFFFF"/>
          </w:rPr>
          <w:t>https://gtl365.sharepoint.com/:f:/s/DZamowien/EmkIR1u21FtBny5r9bnDlagBJJSkUVR0kGpWyGoUJsT1cw</w:t>
        </w:r>
      </w:hyperlink>
      <w:r w:rsidR="00C06207">
        <w:rPr>
          <w:rFonts w:ascii="Calibri" w:hAnsi="Calibri" w:cs="Calibri"/>
          <w:sz w:val="22"/>
          <w:szCs w:val="22"/>
          <w:shd w:val="clear" w:color="auto" w:fill="FFFFFF"/>
        </w:rPr>
        <w:t xml:space="preserve"> </w:t>
      </w:r>
    </w:p>
    <w:p w14:paraId="53AA9EAB" w14:textId="77777777" w:rsidR="00F443C1" w:rsidRDefault="00F443C1" w:rsidP="002B39A0">
      <w:pPr>
        <w:spacing w:line="276" w:lineRule="auto"/>
        <w:jc w:val="both"/>
        <w:rPr>
          <w:rFonts w:ascii="Calibri" w:hAnsi="Calibri" w:cs="Calibri"/>
          <w:color w:val="000000"/>
          <w:sz w:val="22"/>
          <w:szCs w:val="22"/>
        </w:rPr>
      </w:pPr>
    </w:p>
    <w:p w14:paraId="5395DA3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469</w:t>
      </w:r>
    </w:p>
    <w:p w14:paraId="36E06776" w14:textId="77777777" w:rsidR="00F443C1" w:rsidRDefault="00C06207" w:rsidP="002B39A0">
      <w:pPr>
        <w:spacing w:line="276" w:lineRule="auto"/>
        <w:jc w:val="both"/>
      </w:pPr>
      <w:r>
        <w:rPr>
          <w:rFonts w:ascii="Calibri" w:hAnsi="Calibri" w:cs="Calibri"/>
          <w:color w:val="000000"/>
          <w:sz w:val="22"/>
          <w:szCs w:val="22"/>
        </w:rPr>
        <w:t>Prosimy o informację, czy w przypadku rozbieżności dotyczących p.</w:t>
      </w:r>
      <w:r>
        <w:rPr>
          <w:rFonts w:ascii="Calibri" w:hAnsi="Calibri" w:cs="Calibri"/>
          <w:color w:val="000000"/>
          <w:sz w:val="22"/>
          <w:szCs w:val="22"/>
        </w:rPr>
        <w:fldChar w:fldCharType="begin"/>
      </w:r>
      <w:r>
        <w:rPr>
          <w:rFonts w:ascii="Calibri" w:hAnsi="Calibri" w:cs="Calibri"/>
          <w:color w:val="000000"/>
          <w:sz w:val="22"/>
          <w:szCs w:val="22"/>
        </w:rPr>
        <w:instrText xml:space="preserve"> PAGE \* ARABIC </w:instrText>
      </w:r>
      <w:r>
        <w:rPr>
          <w:rFonts w:ascii="Calibri" w:hAnsi="Calibri" w:cs="Calibri"/>
          <w:color w:val="000000"/>
          <w:sz w:val="22"/>
          <w:szCs w:val="22"/>
        </w:rPr>
        <w:fldChar w:fldCharType="separate"/>
      </w:r>
      <w:r>
        <w:rPr>
          <w:rFonts w:ascii="Calibri" w:hAnsi="Calibri" w:cs="Calibri"/>
          <w:color w:val="000000"/>
          <w:sz w:val="22"/>
          <w:szCs w:val="22"/>
        </w:rPr>
        <w:t>27</w:t>
      </w:r>
      <w:r>
        <w:rPr>
          <w:rFonts w:ascii="Calibri" w:hAnsi="Calibri" w:cs="Calibri"/>
          <w:color w:val="000000"/>
          <w:sz w:val="22"/>
          <w:szCs w:val="22"/>
        </w:rPr>
        <w:fldChar w:fldCharType="end"/>
      </w:r>
      <w:r>
        <w:rPr>
          <w:rFonts w:ascii="Calibri" w:hAnsi="Calibri" w:cs="Calibri"/>
          <w:color w:val="000000"/>
          <w:sz w:val="22"/>
          <w:szCs w:val="22"/>
        </w:rPr>
        <w:t xml:space="preserve"> wykończenia wnętrz czy wyposażenia dokumentem nadrzędnym jest plik „2_specyfikacja techniczno-materiałowa – hangar H4” czy zapisy projektu wykonawczego i STWIORB</w:t>
      </w:r>
    </w:p>
    <w:p w14:paraId="59EDF5A7"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469</w:t>
      </w:r>
    </w:p>
    <w:p w14:paraId="18F5F511" w14:textId="77777777" w:rsidR="00F443C1" w:rsidRDefault="00C06207" w:rsidP="002B39A0">
      <w:pPr>
        <w:autoSpaceDE w:val="0"/>
        <w:spacing w:line="276" w:lineRule="auto"/>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Zamawiający informuje, że dokumentacje należy czytać  łącznie. </w:t>
      </w:r>
    </w:p>
    <w:p w14:paraId="2EC74825" w14:textId="77777777" w:rsidR="00F443C1" w:rsidRDefault="00F443C1" w:rsidP="002B39A0">
      <w:pPr>
        <w:autoSpaceDE w:val="0"/>
        <w:spacing w:line="276" w:lineRule="auto"/>
        <w:jc w:val="both"/>
        <w:rPr>
          <w:rFonts w:ascii="Calibri" w:hAnsi="Calibri" w:cs="Calibri"/>
          <w:sz w:val="22"/>
          <w:szCs w:val="22"/>
        </w:rPr>
      </w:pPr>
    </w:p>
    <w:p w14:paraId="2E278B69"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470</w:t>
      </w:r>
    </w:p>
    <w:p w14:paraId="3E1BF810" w14:textId="77777777" w:rsidR="00F443C1" w:rsidRDefault="00C06207" w:rsidP="002B39A0">
      <w:pPr>
        <w:spacing w:line="276" w:lineRule="auto"/>
        <w:jc w:val="both"/>
        <w:rPr>
          <w:rFonts w:ascii="Calibri" w:hAnsi="Calibri" w:cs="Calibri"/>
          <w:color w:val="000000"/>
          <w:sz w:val="22"/>
          <w:szCs w:val="22"/>
        </w:rPr>
      </w:pPr>
      <w:r>
        <w:rPr>
          <w:rFonts w:ascii="Calibri" w:hAnsi="Calibri" w:cs="Calibri"/>
          <w:color w:val="000000"/>
          <w:sz w:val="22"/>
          <w:szCs w:val="22"/>
        </w:rPr>
        <w:t xml:space="preserve">W przedmiarze robót, dział 4.13 „wykończenie ścian pom biurowych i technicznych” </w:t>
      </w:r>
      <w:proofErr w:type="spellStart"/>
      <w:r>
        <w:rPr>
          <w:rFonts w:ascii="Calibri" w:hAnsi="Calibri" w:cs="Calibri"/>
          <w:color w:val="000000"/>
          <w:sz w:val="22"/>
          <w:szCs w:val="22"/>
        </w:rPr>
        <w:t>poz</w:t>
      </w:r>
      <w:proofErr w:type="spellEnd"/>
      <w:r>
        <w:rPr>
          <w:rFonts w:ascii="Calibri" w:hAnsi="Calibri" w:cs="Calibri"/>
          <w:color w:val="000000"/>
          <w:sz w:val="22"/>
          <w:szCs w:val="22"/>
        </w:rPr>
        <w:t xml:space="preserve"> 317 występuje malowanie ścian farbą olejną lub ftalową. Brak odniesienia w projekcie – prosimy o informację czy któreś ściany mają być tak malowane i jeżeli tak, wskazanie pomieszczeń oraz specyfikacji farb jakie mają być użyte do malowania</w:t>
      </w:r>
    </w:p>
    <w:p w14:paraId="52084B2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470</w:t>
      </w:r>
    </w:p>
    <w:p w14:paraId="233768F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11.</w:t>
      </w:r>
    </w:p>
    <w:p w14:paraId="1FC19642" w14:textId="77777777" w:rsidR="00F443C1" w:rsidRDefault="00F443C1" w:rsidP="002B39A0">
      <w:pPr>
        <w:spacing w:line="276" w:lineRule="auto"/>
        <w:jc w:val="both"/>
        <w:rPr>
          <w:rFonts w:ascii="Calibri" w:hAnsi="Calibri" w:cs="Calibri"/>
          <w:color w:val="000000"/>
          <w:sz w:val="22"/>
          <w:szCs w:val="22"/>
        </w:rPr>
      </w:pPr>
    </w:p>
    <w:p w14:paraId="60AE180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471</w:t>
      </w:r>
    </w:p>
    <w:p w14:paraId="11DB906B"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rPr>
      </w:pPr>
      <w:r>
        <w:rPr>
          <w:rFonts w:ascii="Calibri" w:hAnsi="Calibri" w:cs="Calibri"/>
          <w:color w:val="000000"/>
          <w:sz w:val="22"/>
          <w:szCs w:val="22"/>
        </w:rPr>
        <w:t xml:space="preserve"> W warstwie posadzkowej P4 jest zaprojektowany beton C40/50. Z uwagi na ilość cementu jaka musi być zastosowana w mieszance jest bardzo duże ryzyko skurczu betonu a co za tym idzie pękania warstwy. Czy istnieje możliwość zmiany w Hangarze napraw na posadzce P4 na mieszankę betonu posadzkowego C30/37; W/C≤0,5 grubości 40cm </w:t>
      </w:r>
      <w:proofErr w:type="spellStart"/>
      <w:r>
        <w:rPr>
          <w:rFonts w:ascii="Calibri" w:hAnsi="Calibri" w:cs="Calibri"/>
          <w:color w:val="000000"/>
          <w:sz w:val="22"/>
          <w:szCs w:val="22"/>
        </w:rPr>
        <w:t>zazbrojonej</w:t>
      </w:r>
      <w:proofErr w:type="spellEnd"/>
      <w:r>
        <w:rPr>
          <w:rFonts w:ascii="Calibri" w:hAnsi="Calibri" w:cs="Calibri"/>
          <w:color w:val="000000"/>
          <w:sz w:val="22"/>
          <w:szCs w:val="22"/>
        </w:rPr>
        <w:t xml:space="preserve"> siatkami stalowymi 150x150mm górną i dolną ?</w:t>
      </w:r>
    </w:p>
    <w:p w14:paraId="2F40193C"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471</w:t>
      </w:r>
    </w:p>
    <w:p w14:paraId="4914EDC2" w14:textId="77777777" w:rsidR="00F443C1" w:rsidRDefault="00C06207" w:rsidP="00DC0E4F">
      <w:pPr>
        <w:spacing w:line="276" w:lineRule="auto"/>
      </w:pPr>
      <w:r>
        <w:rPr>
          <w:rFonts w:ascii="Calibri" w:hAnsi="Calibri" w:cs="Calibri"/>
          <w:color w:val="000000"/>
          <w:sz w:val="22"/>
          <w:szCs w:val="22"/>
          <w:shd w:val="clear" w:color="auto" w:fill="FFFFFF"/>
        </w:rPr>
        <w:t>Zamawiający informuje, że należy przyjąć parametry zgodne z projektem.</w:t>
      </w:r>
      <w:r>
        <w:rPr>
          <w:rFonts w:ascii="Calibri" w:hAnsi="Calibri" w:cs="Calibri"/>
          <w:color w:val="000000"/>
          <w:sz w:val="22"/>
          <w:szCs w:val="22"/>
        </w:rPr>
        <w:br/>
      </w:r>
      <w:r>
        <w:rPr>
          <w:rFonts w:ascii="Calibri" w:hAnsi="Calibri" w:cs="Calibri"/>
          <w:color w:val="000000"/>
          <w:sz w:val="22"/>
          <w:szCs w:val="22"/>
        </w:rPr>
        <w:br/>
      </w:r>
      <w:r>
        <w:rPr>
          <w:rStyle w:val="normaltextrun"/>
          <w:rFonts w:ascii="Calibri" w:hAnsi="Calibri" w:cs="Calibri"/>
          <w:b/>
          <w:bCs/>
          <w:sz w:val="22"/>
          <w:szCs w:val="22"/>
        </w:rPr>
        <w:t>Pytanie nr</w:t>
      </w:r>
      <w:r>
        <w:rPr>
          <w:rFonts w:ascii="Calibri" w:hAnsi="Calibri" w:cs="Calibri"/>
          <w:b/>
          <w:bCs/>
          <w:sz w:val="22"/>
          <w:szCs w:val="22"/>
        </w:rPr>
        <w:t xml:space="preserve"> 472</w:t>
      </w:r>
    </w:p>
    <w:p w14:paraId="42F218F2"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rPr>
        <w:t>Prosimy o doprecyzowanie czy zewnętrzne drabiny wyłazowe mają być aluminiowe czy stalowe?</w:t>
      </w:r>
    </w:p>
    <w:p w14:paraId="5CB3E436"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472</w:t>
      </w:r>
    </w:p>
    <w:p w14:paraId="7950DAF3" w14:textId="77777777" w:rsidR="00DC0E4F" w:rsidRDefault="00C06207" w:rsidP="00DC0E4F">
      <w:pPr>
        <w:autoSpaceDE w:val="0"/>
        <w:spacing w:line="276" w:lineRule="auto"/>
        <w:jc w:val="both"/>
        <w:rPr>
          <w:rStyle w:val="normaltextrun"/>
          <w:rFonts w:ascii="Calibri" w:hAnsi="Calibri" w:cs="Calibri"/>
          <w:b/>
          <w:bCs/>
          <w:sz w:val="22"/>
          <w:szCs w:val="22"/>
        </w:rPr>
      </w:pPr>
      <w:r>
        <w:rPr>
          <w:rFonts w:ascii="Calibri" w:hAnsi="Calibri" w:cs="Calibri"/>
          <w:sz w:val="22"/>
          <w:szCs w:val="22"/>
          <w:shd w:val="clear" w:color="auto" w:fill="FFFFFF"/>
        </w:rPr>
        <w:t>Zamawiający informuje, że należy zastosować drabiny stalowe ocynkowane.</w:t>
      </w:r>
      <w:r>
        <w:rPr>
          <w:rFonts w:ascii="Calibri" w:hAnsi="Calibri" w:cs="Calibri"/>
          <w:sz w:val="22"/>
          <w:szCs w:val="22"/>
        </w:rPr>
        <w:br/>
      </w:r>
    </w:p>
    <w:p w14:paraId="5B4AA7A7" w14:textId="157D0C62" w:rsidR="00F443C1" w:rsidRDefault="00C06207" w:rsidP="00DC0E4F">
      <w:pPr>
        <w:autoSpaceDE w:val="0"/>
        <w:spacing w:line="276" w:lineRule="auto"/>
        <w:jc w:val="both"/>
      </w:pPr>
      <w:r>
        <w:rPr>
          <w:rStyle w:val="normaltextrun"/>
          <w:rFonts w:ascii="Calibri" w:hAnsi="Calibri" w:cs="Calibri"/>
          <w:b/>
          <w:bCs/>
          <w:sz w:val="22"/>
          <w:szCs w:val="22"/>
        </w:rPr>
        <w:lastRenderedPageBreak/>
        <w:t>Pytanie nr</w:t>
      </w:r>
      <w:r>
        <w:rPr>
          <w:rFonts w:ascii="Calibri" w:hAnsi="Calibri" w:cs="Calibri"/>
          <w:b/>
          <w:bCs/>
          <w:sz w:val="22"/>
          <w:szCs w:val="22"/>
        </w:rPr>
        <w:t xml:space="preserve"> 473</w:t>
      </w:r>
    </w:p>
    <w:p w14:paraId="5A0E9638"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potwierdzenie braku wymagań odporności ogniowej drzwi Dz1, Dz3, Dz5, Dz6, Dz7, Dz8</w:t>
      </w:r>
    </w:p>
    <w:p w14:paraId="7CA5D967"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473</w:t>
      </w:r>
    </w:p>
    <w:p w14:paraId="01923650"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informuje, że wymagania dotyczące o</w:t>
      </w:r>
      <w:r>
        <w:rPr>
          <w:rStyle w:val="normaltextrun"/>
          <w:rFonts w:ascii="Calibri" w:hAnsi="Calibri" w:cs="Calibri"/>
          <w:color w:val="000000"/>
          <w:sz w:val="22"/>
          <w:szCs w:val="22"/>
          <w:shd w:val="clear" w:color="auto" w:fill="FFFFFF"/>
        </w:rPr>
        <w:t>dporności ogniowa fasady aluminiowej O28 należy przyjąć zgodnie z dokumentacją projektową</w:t>
      </w:r>
      <w:r>
        <w:rPr>
          <w:rStyle w:val="eop"/>
          <w:rFonts w:ascii="Calibri" w:hAnsi="Calibri" w:cs="Calibri"/>
          <w:color w:val="7030A0"/>
          <w:sz w:val="22"/>
          <w:szCs w:val="22"/>
          <w:shd w:val="clear" w:color="auto" w:fill="FFFFFF"/>
        </w:rPr>
        <w:t>.</w:t>
      </w:r>
    </w:p>
    <w:p w14:paraId="613A5222"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156DCF9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474</w:t>
      </w:r>
    </w:p>
    <w:p w14:paraId="30C1FF71"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potwierdzenie braku wymagań odporności ogniowej fasady aluminiowej O28.</w:t>
      </w:r>
    </w:p>
    <w:p w14:paraId="1D716A3E"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474</w:t>
      </w:r>
    </w:p>
    <w:p w14:paraId="23059E59" w14:textId="77777777" w:rsidR="00F443C1" w:rsidRDefault="00C06207" w:rsidP="002B39A0">
      <w:pPr>
        <w:autoSpaceDE w:val="0"/>
        <w:spacing w:line="276" w:lineRule="auto"/>
        <w:jc w:val="both"/>
      </w:pPr>
      <w:r>
        <w:rPr>
          <w:rFonts w:ascii="Calibri" w:hAnsi="Calibri" w:cs="Calibri"/>
          <w:sz w:val="22"/>
          <w:szCs w:val="22"/>
          <w:shd w:val="clear" w:color="auto" w:fill="FFFFFF"/>
        </w:rPr>
        <w:t>Zamawiający informuje, że wymagania dotyczące odporności ogniowej fasady aluminiowej O28 należy przyjąć zgodnie z dokumentacją projektową.</w:t>
      </w:r>
      <w:r>
        <w:rPr>
          <w:rFonts w:ascii="Calibri" w:hAnsi="Calibri" w:cs="Calibri"/>
          <w:sz w:val="22"/>
          <w:szCs w:val="22"/>
        </w:rPr>
        <w:br/>
      </w:r>
    </w:p>
    <w:p w14:paraId="29987D4C"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475</w:t>
      </w:r>
    </w:p>
    <w:p w14:paraId="5A0B9297"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Prosimy o potwierdzenie braku wymagań dot. napowietrzania klatki schodowej poprzez drzwi fasady O28.</w:t>
      </w:r>
    </w:p>
    <w:p w14:paraId="09039DB9"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475</w:t>
      </w:r>
    </w:p>
    <w:p w14:paraId="6AC68724"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 xml:space="preserve">Zamawiający informuje, że </w:t>
      </w:r>
      <w:r>
        <w:rPr>
          <w:rStyle w:val="normaltextrun"/>
          <w:rFonts w:ascii="Calibri" w:hAnsi="Calibri" w:cs="Calibri"/>
          <w:sz w:val="22"/>
          <w:szCs w:val="22"/>
        </w:rPr>
        <w:t xml:space="preserve">napowietrzanie klatki schodowej odbywa się poprzez drzwi w fasadzie O28. </w:t>
      </w:r>
    </w:p>
    <w:p w14:paraId="5D3B4E1D"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473086E0"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476</w:t>
      </w:r>
    </w:p>
    <w:p w14:paraId="2BB31F23"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Proszę o informacje czy teren budowy będzie obszarem wydzielonym z terenu lotniska z bezpośrednim dojazdem/wjazdem na teren budowy (czy będzie niezależny wjazd dla GW od ul. Siedliskiej)?</w:t>
      </w:r>
    </w:p>
    <w:p w14:paraId="11BE3A70" w14:textId="77777777" w:rsidR="00F443C1" w:rsidRDefault="002B39A0" w:rsidP="002B39A0">
      <w:pPr>
        <w:pStyle w:val="paragraph"/>
        <w:spacing w:after="0" w:line="276" w:lineRule="auto"/>
        <w:jc w:val="both"/>
        <w:textAlignment w:val="baseline"/>
      </w:pPr>
      <w:r>
        <w:rPr>
          <w:rFonts w:ascii="Calibri" w:hAnsi="Calibri" w:cs="Calibri"/>
          <w:noProof/>
          <w:sz w:val="22"/>
          <w:szCs w:val="22"/>
        </w:rPr>
        <w:pict w14:anchorId="643FD6E4">
          <v:shape id="Obraz 6" o:spid="_x0000_i1026" type="#_x0000_t75" alt="Obraz zawierający tekst, mapa, diagram, Plan&#10;&#10;Opis wygenerowany automatycznie" style="width:286.1pt;height:326.8pt;visibility:visible">
            <v:imagedata r:id="rId19" o:title="Obraz zawierający tekst, mapa, diagram, Plan&#10;&#10;Opis wygenerowany automatycznie"/>
          </v:shape>
        </w:pict>
      </w:r>
    </w:p>
    <w:p w14:paraId="49D4A16B" w14:textId="77777777" w:rsidR="00F443C1" w:rsidRDefault="00C06207" w:rsidP="002B39A0">
      <w:pPr>
        <w:pStyle w:val="paragraph"/>
        <w:spacing w:after="0" w:line="276" w:lineRule="auto"/>
        <w:jc w:val="both"/>
        <w:textAlignment w:val="baseline"/>
        <w:rPr>
          <w:rFonts w:ascii="Calibri" w:hAnsi="Calibri" w:cs="Calibri"/>
          <w:b/>
          <w:bCs/>
          <w:sz w:val="22"/>
          <w:szCs w:val="22"/>
        </w:rPr>
      </w:pPr>
      <w:r>
        <w:rPr>
          <w:rFonts w:ascii="Calibri" w:hAnsi="Calibri" w:cs="Calibri"/>
          <w:b/>
          <w:bCs/>
          <w:sz w:val="22"/>
          <w:szCs w:val="22"/>
        </w:rPr>
        <w:lastRenderedPageBreak/>
        <w:t>PROPONOWANY WJAZD NA TEREN INWESTYCJI (KOLOR ZIELONY) / WYGRODZENIE TERENU BUDOWY (KOLOR CZERWONY)</w:t>
      </w:r>
    </w:p>
    <w:p w14:paraId="7D4171B1" w14:textId="77777777" w:rsidR="00F443C1" w:rsidRDefault="002B39A0" w:rsidP="002B39A0">
      <w:pPr>
        <w:pStyle w:val="paragraph"/>
        <w:spacing w:after="0" w:line="276" w:lineRule="auto"/>
        <w:jc w:val="both"/>
        <w:textAlignment w:val="baseline"/>
      </w:pPr>
      <w:r>
        <w:rPr>
          <w:rFonts w:ascii="Calibri" w:hAnsi="Calibri" w:cs="Calibri"/>
          <w:b/>
          <w:noProof/>
          <w:sz w:val="22"/>
          <w:szCs w:val="22"/>
        </w:rPr>
        <w:pict w14:anchorId="0023E0A5">
          <v:shape id="Obraz 5" o:spid="_x0000_i1027" type="#_x0000_t75" alt="Obraz zawierający mapa, Urbanistyka&#10;&#10;Opis wygenerowany automatycznie" style="width:421.35pt;height:203.5pt;visibility:visible">
            <v:imagedata r:id="rId20" o:title="Obraz zawierający mapa, Urbanistyka&#10;&#10;Opis wygenerowany automatycznie"/>
          </v:shape>
        </w:pict>
      </w:r>
    </w:p>
    <w:p w14:paraId="52B37BC0"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476</w:t>
      </w:r>
    </w:p>
    <w:p w14:paraId="4A9F56AE" w14:textId="77777777" w:rsidR="00F443C1" w:rsidRDefault="002B39A0" w:rsidP="002B39A0">
      <w:pPr>
        <w:pStyle w:val="paragraph"/>
        <w:spacing w:before="0" w:after="0" w:line="276" w:lineRule="auto"/>
        <w:jc w:val="both"/>
        <w:textAlignment w:val="baseline"/>
      </w:pPr>
      <w:r>
        <w:rPr>
          <w:rStyle w:val="normaltextrun"/>
          <w:rFonts w:ascii="Calibri" w:hAnsi="Calibri" w:cs="Calibri"/>
          <w:noProof/>
          <w:sz w:val="22"/>
          <w:szCs w:val="22"/>
        </w:rPr>
        <w:pict w14:anchorId="7B6DB80F">
          <v:shape id="Obraz 1" o:spid="_x0000_i1028" type="#_x0000_t75" style="width:453.9pt;height:24.4pt;visibility:visible">
            <v:imagedata r:id="rId21" o:title=""/>
          </v:shape>
        </w:pict>
      </w:r>
    </w:p>
    <w:p w14:paraId="5DCD3A8F"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477</w:t>
      </w:r>
    </w:p>
    <w:p w14:paraId="254C68A0"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Czy obszar zaznaczony poniżej na zrzucie ekranu kolorem niebieskim będzie mógł być wykorzystany na potrzeby realizacji inwestycji budowy hangaru H4 (na potrzeby GW i firm PDW na czas realizacji inwestycji </w:t>
      </w:r>
      <w:r>
        <w:rPr>
          <w:rFonts w:ascii="Calibri" w:hAnsi="Calibri" w:cs="Calibri"/>
          <w:sz w:val="22"/>
          <w:szCs w:val="22"/>
        </w:rPr>
        <w:br/>
        <w:t xml:space="preserve">w celu składowania materiałów, sprzętu, organizacji zaplecza budowy na potrzeby biurowe, socjalne </w:t>
      </w:r>
      <w:r>
        <w:rPr>
          <w:rFonts w:ascii="Calibri" w:hAnsi="Calibri" w:cs="Calibri"/>
          <w:sz w:val="22"/>
          <w:szCs w:val="22"/>
        </w:rPr>
        <w:br/>
        <w:t>i magazynowe?</w:t>
      </w:r>
    </w:p>
    <w:p w14:paraId="7F569272" w14:textId="77777777" w:rsidR="00F443C1" w:rsidRDefault="00F443C1" w:rsidP="002B39A0">
      <w:pPr>
        <w:pStyle w:val="paragraph"/>
        <w:spacing w:after="0" w:line="276" w:lineRule="auto"/>
        <w:jc w:val="both"/>
        <w:textAlignment w:val="baseline"/>
        <w:rPr>
          <w:rFonts w:ascii="Calibri" w:hAnsi="Calibri" w:cs="Calibri"/>
          <w:sz w:val="22"/>
          <w:szCs w:val="22"/>
        </w:rPr>
      </w:pPr>
    </w:p>
    <w:p w14:paraId="373D14D4" w14:textId="77777777" w:rsidR="00F443C1" w:rsidRDefault="002B39A0" w:rsidP="002B39A0">
      <w:pPr>
        <w:pStyle w:val="paragraph"/>
        <w:spacing w:after="0" w:line="276" w:lineRule="auto"/>
        <w:jc w:val="both"/>
        <w:textAlignment w:val="baseline"/>
      </w:pPr>
      <w:r>
        <w:rPr>
          <w:rFonts w:ascii="Calibri" w:hAnsi="Calibri" w:cs="Calibri"/>
          <w:b/>
          <w:noProof/>
          <w:sz w:val="22"/>
          <w:szCs w:val="22"/>
        </w:rPr>
        <w:pict w14:anchorId="3B3B1867">
          <v:shape id="Obraz 4" o:spid="_x0000_i1029" type="#_x0000_t75" alt="Obraz zawierający mapa, Urbanistyka, Fotografia lotnicza, Widok z lotu ptaka&#10;&#10;Opis wygenerowany automatycznie" style="width:429.5pt;height:207.85pt;visibility:visible">
            <v:imagedata r:id="rId22" o:title="Obraz zawierający mapa, Urbanistyka, Fotografia lotnicza, Widok z lotu ptaka&#10;&#10;Opis wygenerowany automatycznie"/>
          </v:shape>
        </w:pict>
      </w:r>
    </w:p>
    <w:p w14:paraId="3D54D4C5"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477</w:t>
      </w:r>
    </w:p>
    <w:p w14:paraId="7A73558A"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Zamawiający nie wyraża zgody.</w:t>
      </w:r>
    </w:p>
    <w:p w14:paraId="35A59661"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658A370D" w14:textId="77777777" w:rsidR="00DC0E4F" w:rsidRDefault="00DC0E4F" w:rsidP="002B39A0">
      <w:pPr>
        <w:pStyle w:val="paragraph"/>
        <w:spacing w:before="0" w:after="0" w:line="276" w:lineRule="auto"/>
        <w:jc w:val="both"/>
        <w:textAlignment w:val="baseline"/>
        <w:rPr>
          <w:rFonts w:ascii="Calibri" w:hAnsi="Calibri" w:cs="Calibri"/>
          <w:sz w:val="22"/>
          <w:szCs w:val="22"/>
        </w:rPr>
      </w:pPr>
    </w:p>
    <w:p w14:paraId="2C86DBD5"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lastRenderedPageBreak/>
        <w:t>Pytanie</w:t>
      </w:r>
      <w:r>
        <w:rPr>
          <w:rFonts w:ascii="Calibri" w:hAnsi="Calibri" w:cs="Calibri"/>
          <w:b/>
          <w:bCs/>
          <w:sz w:val="22"/>
          <w:szCs w:val="22"/>
        </w:rPr>
        <w:t xml:space="preserve"> nr 478</w:t>
      </w:r>
    </w:p>
    <w:p w14:paraId="4CAC56FD"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W związku z rozbieżnościami warstw posadzkowych z części opisowej Projektu Wykonawczego (pkt. 12.2.6) a przekrojami na rysunkach projektu wykonawczego (P1, P2, P3, P4) – proszę o informację, który opis jest nadrzędny?</w:t>
      </w:r>
    </w:p>
    <w:p w14:paraId="0A92153C"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478</w:t>
      </w:r>
    </w:p>
    <w:p w14:paraId="214552CD" w14:textId="77777777" w:rsidR="00F443C1" w:rsidRDefault="002B39A0" w:rsidP="002B39A0">
      <w:pPr>
        <w:pStyle w:val="paragraph"/>
        <w:spacing w:before="0" w:after="0" w:line="276" w:lineRule="auto"/>
        <w:jc w:val="both"/>
        <w:textAlignment w:val="baseline"/>
      </w:pPr>
      <w:r>
        <w:rPr>
          <w:rStyle w:val="normaltextrun"/>
          <w:rFonts w:ascii="Calibri" w:hAnsi="Calibri" w:cs="Calibri"/>
          <w:noProof/>
          <w:sz w:val="22"/>
          <w:szCs w:val="22"/>
        </w:rPr>
        <w:pict w14:anchorId="65240081">
          <v:shape id="Obraz 2" o:spid="_x0000_i1030" type="#_x0000_t75" style="width:453.9pt;height:40.05pt;visibility:visible">
            <v:imagedata r:id="rId23" o:title=""/>
          </v:shape>
        </w:pict>
      </w:r>
    </w:p>
    <w:p w14:paraId="7B863831"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479</w:t>
      </w:r>
    </w:p>
    <w:p w14:paraId="6726B911"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Proszę o inwentaryzację przeszkody betonowej w otworach geotechnicznych OW1 i OW-1a.</w:t>
      </w:r>
    </w:p>
    <w:p w14:paraId="5396B863"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479</w:t>
      </w:r>
    </w:p>
    <w:p w14:paraId="582C876E" w14:textId="77777777" w:rsidR="00F443C1" w:rsidRDefault="00C06207" w:rsidP="002B39A0">
      <w:pPr>
        <w:autoSpaceDE w:val="0"/>
        <w:spacing w:line="276" w:lineRule="auto"/>
        <w:jc w:val="both"/>
      </w:pPr>
      <w:r>
        <w:rPr>
          <w:rFonts w:ascii="Calibri" w:hAnsi="Calibri" w:cs="Calibri"/>
          <w:sz w:val="22"/>
          <w:szCs w:val="22"/>
          <w:shd w:val="clear" w:color="auto" w:fill="FFFFFF"/>
        </w:rPr>
        <w:t>Zamawiający nie posiada inwentaryzacji przeszkody betonowej.</w:t>
      </w:r>
    </w:p>
    <w:p w14:paraId="3F545C28"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2260322A" w14:textId="77777777" w:rsidR="00F443C1" w:rsidRDefault="00C06207" w:rsidP="002B39A0">
      <w:pPr>
        <w:pStyle w:val="paragraph"/>
        <w:spacing w:before="0" w:after="0" w:line="276" w:lineRule="auto"/>
        <w:jc w:val="both"/>
        <w:textAlignment w:val="baseline"/>
      </w:pPr>
      <w:r>
        <w:rPr>
          <w:rStyle w:val="normaltextrun"/>
          <w:rFonts w:ascii="Calibri" w:hAnsi="Calibri" w:cs="Calibri"/>
          <w:b/>
          <w:bCs/>
          <w:sz w:val="22"/>
          <w:szCs w:val="22"/>
        </w:rPr>
        <w:t>Pytanie</w:t>
      </w:r>
      <w:r>
        <w:rPr>
          <w:rFonts w:ascii="Calibri" w:hAnsi="Calibri" w:cs="Calibri"/>
          <w:b/>
          <w:bCs/>
          <w:sz w:val="22"/>
          <w:szCs w:val="22"/>
        </w:rPr>
        <w:t xml:space="preserve"> nr 480</w:t>
      </w:r>
    </w:p>
    <w:p w14:paraId="5F71419C" w14:textId="77777777" w:rsidR="00F443C1" w:rsidRDefault="00C06207" w:rsidP="002B39A0">
      <w:pPr>
        <w:pStyle w:val="paragraph"/>
        <w:spacing w:before="0" w:after="0" w:line="276" w:lineRule="auto"/>
        <w:jc w:val="both"/>
        <w:textAlignment w:val="baseline"/>
        <w:rPr>
          <w:rFonts w:ascii="Calibri" w:hAnsi="Calibri" w:cs="Calibri"/>
          <w:sz w:val="22"/>
          <w:szCs w:val="22"/>
        </w:rPr>
      </w:pPr>
      <w:r>
        <w:rPr>
          <w:rFonts w:ascii="Calibri" w:hAnsi="Calibri" w:cs="Calibri"/>
          <w:sz w:val="22"/>
          <w:szCs w:val="22"/>
        </w:rPr>
        <w:t xml:space="preserve">zwracamy się z uprzejmą prośbą o określenie rodzaju blachy trapezowej dla pokrycia dachu D1 i D2. Zgodnie z informacją na rysunkach przekrojowych branży architektonicznej, informacja taka powinna być zawarta </w:t>
      </w:r>
      <w:r>
        <w:rPr>
          <w:rFonts w:ascii="Calibri" w:hAnsi="Calibri" w:cs="Calibri"/>
          <w:sz w:val="22"/>
          <w:szCs w:val="22"/>
        </w:rPr>
        <w:br/>
        <w:t>w projekcie branży konstrukcyjnej</w:t>
      </w:r>
    </w:p>
    <w:p w14:paraId="16EEDB09" w14:textId="77777777" w:rsidR="00F443C1" w:rsidRDefault="00C06207" w:rsidP="002B39A0">
      <w:pPr>
        <w:pStyle w:val="paragraph"/>
        <w:spacing w:before="0" w:after="0" w:line="276" w:lineRule="auto"/>
        <w:jc w:val="both"/>
        <w:textAlignment w:val="baseline"/>
        <w:rPr>
          <w:rFonts w:ascii="Calibri" w:hAnsi="Calibri" w:cs="Calibri"/>
          <w:b/>
          <w:bCs/>
          <w:sz w:val="22"/>
          <w:szCs w:val="22"/>
        </w:rPr>
      </w:pPr>
      <w:r>
        <w:rPr>
          <w:rFonts w:ascii="Calibri" w:hAnsi="Calibri" w:cs="Calibri"/>
          <w:b/>
          <w:bCs/>
          <w:sz w:val="22"/>
          <w:szCs w:val="22"/>
        </w:rPr>
        <w:t>Odpowiedź nr 480</w:t>
      </w:r>
    </w:p>
    <w:p w14:paraId="6455A82E" w14:textId="77777777" w:rsidR="00F443C1" w:rsidRDefault="00C06207" w:rsidP="002B39A0">
      <w:pPr>
        <w:autoSpaceDE w:val="0"/>
        <w:spacing w:line="276" w:lineRule="auto"/>
        <w:jc w:val="both"/>
      </w:pPr>
      <w:r>
        <w:rPr>
          <w:rFonts w:ascii="Calibri" w:hAnsi="Calibri" w:cs="Calibri"/>
          <w:color w:val="000000"/>
          <w:sz w:val="22"/>
          <w:szCs w:val="22"/>
          <w:shd w:val="clear" w:color="auto" w:fill="FFFFFF"/>
        </w:rPr>
        <w:t>Zgodnie z odpowiedzią na pytanie nr 294.</w:t>
      </w:r>
    </w:p>
    <w:p w14:paraId="4521EA97" w14:textId="77777777" w:rsidR="00F443C1" w:rsidRDefault="00F443C1" w:rsidP="002B39A0">
      <w:pPr>
        <w:overflowPunct w:val="0"/>
        <w:autoSpaceDE w:val="0"/>
        <w:spacing w:line="276" w:lineRule="auto"/>
        <w:jc w:val="both"/>
        <w:rPr>
          <w:rFonts w:ascii="Calibri" w:hAnsi="Calibri" w:cs="Calibri"/>
          <w:sz w:val="22"/>
          <w:szCs w:val="22"/>
        </w:rPr>
      </w:pPr>
    </w:p>
    <w:p w14:paraId="413182B0" w14:textId="77777777" w:rsidR="00F443C1" w:rsidRDefault="00C06207" w:rsidP="002B39A0">
      <w:pPr>
        <w:pStyle w:val="paragraph"/>
        <w:spacing w:before="0" w:after="0" w:line="288" w:lineRule="auto"/>
        <w:jc w:val="both"/>
        <w:textAlignment w:val="baseline"/>
      </w:pPr>
      <w:r>
        <w:rPr>
          <w:rStyle w:val="normaltextrun"/>
          <w:rFonts w:ascii="Calibri" w:hAnsi="Calibri" w:cs="Calibri"/>
          <w:b/>
          <w:bCs/>
          <w:sz w:val="22"/>
          <w:szCs w:val="22"/>
        </w:rPr>
        <w:t>Pytanie nr</w:t>
      </w:r>
      <w:r>
        <w:rPr>
          <w:rFonts w:ascii="Calibri" w:hAnsi="Calibri" w:cs="Calibri"/>
          <w:b/>
          <w:bCs/>
          <w:sz w:val="22"/>
          <w:szCs w:val="22"/>
        </w:rPr>
        <w:t xml:space="preserve"> 481</w:t>
      </w:r>
    </w:p>
    <w:p w14:paraId="236F7FFE" w14:textId="24DBE593" w:rsidR="00F443C1" w:rsidRPr="00DE7E2F" w:rsidRDefault="00C06207" w:rsidP="002B39A0">
      <w:pPr>
        <w:pStyle w:val="paragraph"/>
        <w:spacing w:before="0" w:after="0" w:line="288" w:lineRule="auto"/>
        <w:jc w:val="both"/>
        <w:textAlignment w:val="baseline"/>
        <w:rPr>
          <w:rFonts w:ascii="Calibri" w:hAnsi="Calibri" w:cs="Calibri"/>
          <w:sz w:val="21"/>
          <w:szCs w:val="21"/>
        </w:rPr>
      </w:pPr>
      <w:r w:rsidRPr="00DE7E2F">
        <w:rPr>
          <w:rFonts w:ascii="Calibri" w:hAnsi="Calibri" w:cs="Calibri"/>
          <w:sz w:val="21"/>
          <w:szCs w:val="21"/>
        </w:rPr>
        <w:t xml:space="preserve">dot. SWZ Rozdz. XIII 4.2. C) D) Biorąc pod uwagę opis przedmiotu zamówienia, oraz fakt, że wewnątrz obiektu nie wykonuje się robót budowlanych polegających na budowie sieci tylko instalacji, prosimy o potwierdzenie, że Zamawiający w przypadku: kierownika robót sanitarnych poprzez sformułowanie: w tym wykonanie co najmniej dwóch robót budowlanych polegających na budowie sieci sanitarnej w obiekcie o powierzchni użytkowej liczącej co najmniej 5 000 m2 rozumie: w tym wykonanie co najmniej dwóch robót budowlanych polegających na budowie sieci sanitarnej w obiekcie dot. obiektu o powierzchni użytkowej liczącej co najmniej 5 000 m2 kierownika robót elektrycznych i elektroenergetycznych poprzez sformułowanie: w tym wykonanie co najmniej dwóch robót budowlanych polegających na budowie sieci elektrycznej i elektroenergetycznej w obiekcie o powierzchni użytkowej liczącej co najmniej 5 000 m2 rozumie: w tym wykonanie co najmniej dwóch robót budowlanych polegających na budowie sieci elektrycznej i elektroenergetycznej w obiekcie dot. obiektu o powierzchni użytkowej liczącej co najmniej 5 000 m2 </w:t>
      </w:r>
    </w:p>
    <w:p w14:paraId="078DF5E3" w14:textId="77777777" w:rsidR="00F443C1" w:rsidRDefault="00C06207" w:rsidP="002B39A0">
      <w:pPr>
        <w:pStyle w:val="paragraph"/>
        <w:spacing w:before="0" w:after="0" w:line="288" w:lineRule="auto"/>
        <w:jc w:val="both"/>
        <w:textAlignment w:val="baseline"/>
      </w:pPr>
      <w:r>
        <w:rPr>
          <w:rFonts w:ascii="Calibri" w:hAnsi="Calibri" w:cs="Calibri"/>
          <w:b/>
          <w:bCs/>
          <w:sz w:val="22"/>
          <w:szCs w:val="22"/>
        </w:rPr>
        <w:t>Odpowiedź nr 481</w:t>
      </w:r>
    </w:p>
    <w:p w14:paraId="6C1ECB4C" w14:textId="77777777" w:rsidR="00F443C1" w:rsidRDefault="00C06207" w:rsidP="002B39A0">
      <w:pPr>
        <w:spacing w:line="288" w:lineRule="auto"/>
        <w:jc w:val="both"/>
        <w:textAlignment w:val="baseline"/>
      </w:pPr>
      <w:r>
        <w:rPr>
          <w:rFonts w:ascii="Calibri" w:hAnsi="Calibri" w:cs="Calibri"/>
          <w:color w:val="000000"/>
          <w:sz w:val="22"/>
          <w:szCs w:val="22"/>
        </w:rPr>
        <w:t>Zamawiający wyjaśnia, że warunki sformułowane w SWZ Rozdz. XIII 4.2. C) D) dotyczą doświadczenia Wykonawcy obejmujące realizację robót w specjalności instalacyjnej branżowej dla poszczególnych kierowników robót w sposób kompleksowy, tj. od przyłączy zewnętrznych po wewnętrzne instalacje, które umożliwiają prawidłowe użytkowanie obiektu o powierzchni użytkowej co najmniej 5000 m</w:t>
      </w:r>
      <w:r>
        <w:rPr>
          <w:rFonts w:ascii="Calibri" w:hAnsi="Calibri" w:cs="Calibri"/>
          <w:color w:val="000000"/>
          <w:sz w:val="22"/>
          <w:szCs w:val="22"/>
          <w:vertAlign w:val="superscript"/>
        </w:rPr>
        <w:t>2</w:t>
      </w:r>
      <w:r>
        <w:rPr>
          <w:rFonts w:ascii="Calibri" w:hAnsi="Calibri" w:cs="Calibri"/>
          <w:color w:val="000000"/>
          <w:sz w:val="22"/>
          <w:szCs w:val="22"/>
        </w:rPr>
        <w:t xml:space="preserve">. </w:t>
      </w:r>
    </w:p>
    <w:p w14:paraId="746A0789"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shd w:val="clear" w:color="auto" w:fill="FFFFFF"/>
          <w:lang w:eastAsia="en-US"/>
        </w:rPr>
      </w:pPr>
      <w:r>
        <w:rPr>
          <w:rFonts w:ascii="Calibri" w:hAnsi="Calibri" w:cs="Calibri"/>
          <w:color w:val="000000"/>
          <w:sz w:val="22"/>
          <w:szCs w:val="22"/>
          <w:shd w:val="clear" w:color="auto" w:fill="FFFFFF"/>
          <w:lang w:eastAsia="en-US"/>
        </w:rPr>
        <w:t>Zamawiający pismem l.dz. GTL/DZM/2024 z dn. 05.12.2024 r. zmienił treść rozdziału XIII ppkt 4.2 lit. C) oraz D) SWZ poprzez dopisanie słowa “instalacji”.</w:t>
      </w:r>
    </w:p>
    <w:p w14:paraId="22B00663" w14:textId="77777777" w:rsidR="00F443C1" w:rsidRDefault="00C06207" w:rsidP="002B39A0">
      <w:pPr>
        <w:pStyle w:val="paragraph"/>
        <w:spacing w:before="0" w:after="0" w:line="276" w:lineRule="auto"/>
        <w:jc w:val="both"/>
        <w:textAlignment w:val="baseline"/>
        <w:rPr>
          <w:rFonts w:ascii="Calibri" w:hAnsi="Calibri" w:cs="Calibri"/>
          <w:color w:val="000000"/>
          <w:sz w:val="22"/>
          <w:szCs w:val="22"/>
          <w:shd w:val="clear" w:color="auto" w:fill="FFFFFF"/>
          <w:lang w:eastAsia="en-US"/>
        </w:rPr>
      </w:pPr>
      <w:r>
        <w:rPr>
          <w:rFonts w:ascii="Calibri" w:hAnsi="Calibri" w:cs="Calibri"/>
          <w:color w:val="000000"/>
          <w:sz w:val="22"/>
          <w:szCs w:val="22"/>
          <w:shd w:val="clear" w:color="auto" w:fill="FFFFFF"/>
          <w:lang w:eastAsia="en-US"/>
        </w:rPr>
        <w:t xml:space="preserve">Mając na uwadze powyższe Zamawiający zmienia brzmienie odpowiedzi nr 481  wskazanej w piśmie </w:t>
      </w:r>
      <w:r>
        <w:rPr>
          <w:rFonts w:ascii="Calibri" w:hAnsi="Calibri" w:cs="Calibri"/>
          <w:color w:val="000000"/>
          <w:sz w:val="22"/>
          <w:szCs w:val="22"/>
          <w:shd w:val="clear" w:color="auto" w:fill="FFFFFF"/>
          <w:lang w:eastAsia="en-US"/>
        </w:rPr>
        <w:br/>
        <w:t>l.dz. GTL/DZM/1977/2024 z dn. 02.12.2024.</w:t>
      </w:r>
    </w:p>
    <w:p w14:paraId="55F1C1EE" w14:textId="77777777" w:rsidR="00F443C1" w:rsidRDefault="00F443C1" w:rsidP="002B39A0">
      <w:pPr>
        <w:overflowPunct w:val="0"/>
        <w:autoSpaceDE w:val="0"/>
        <w:spacing w:line="276" w:lineRule="auto"/>
        <w:jc w:val="both"/>
        <w:rPr>
          <w:rFonts w:ascii="Calibri" w:hAnsi="Calibri" w:cs="Calibri"/>
          <w:sz w:val="22"/>
          <w:szCs w:val="22"/>
        </w:rPr>
      </w:pPr>
    </w:p>
    <w:p w14:paraId="36A9A99E" w14:textId="77777777" w:rsidR="00F443C1" w:rsidRDefault="00C06207" w:rsidP="002B39A0">
      <w:pPr>
        <w:overflowPunct w:val="0"/>
        <w:autoSpaceDE w:val="0"/>
        <w:spacing w:line="276" w:lineRule="auto"/>
        <w:jc w:val="both"/>
        <w:rPr>
          <w:rFonts w:ascii="Calibri" w:hAnsi="Calibri" w:cs="Calibri"/>
          <w:sz w:val="22"/>
          <w:szCs w:val="22"/>
        </w:rPr>
      </w:pPr>
      <w:r>
        <w:rPr>
          <w:rFonts w:ascii="Calibri" w:hAnsi="Calibri" w:cs="Calibri"/>
          <w:sz w:val="22"/>
          <w:szCs w:val="22"/>
        </w:rPr>
        <w:t>Załączniki:</w:t>
      </w:r>
    </w:p>
    <w:p w14:paraId="25DCEA4B" w14:textId="77777777" w:rsidR="00F443C1" w:rsidRDefault="00C06207" w:rsidP="002B39A0">
      <w:pPr>
        <w:overflowPunct w:val="0"/>
        <w:autoSpaceDE w:val="0"/>
        <w:spacing w:line="276" w:lineRule="auto"/>
        <w:jc w:val="both"/>
      </w:pPr>
      <w:r>
        <w:rPr>
          <w:rFonts w:ascii="Calibri" w:hAnsi="Calibri" w:cs="Calibri"/>
          <w:sz w:val="22"/>
          <w:szCs w:val="22"/>
        </w:rPr>
        <w:t xml:space="preserve">- </w:t>
      </w:r>
      <w:r>
        <w:rPr>
          <w:rFonts w:ascii="Calibri" w:hAnsi="Calibri" w:cs="Calibri"/>
          <w:color w:val="000000"/>
          <w:sz w:val="22"/>
          <w:szCs w:val="22"/>
          <w:shd w:val="clear" w:color="auto" w:fill="FFFFFF"/>
        </w:rPr>
        <w:t>„SPECYFIKACJA TECHNICZNA – hangar dla samolotów kodu C na terenie Międzynarodowego Portu   Lotniczego Katowice”, zgodnie z odpowiedzią nr 12, 303, 450, 456, 466, 468.</w:t>
      </w:r>
    </w:p>
    <w:p w14:paraId="2714F532" w14:textId="77777777" w:rsidR="00F443C1" w:rsidRDefault="00C06207" w:rsidP="002B39A0">
      <w:pPr>
        <w:overflowPunct w:val="0"/>
        <w:autoSpaceDE w:val="0"/>
        <w:spacing w:line="276" w:lineRule="auto"/>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Plan sytuacyjny terenu, zgodnie z odpowiedzią nr 49,</w:t>
      </w:r>
    </w:p>
    <w:p w14:paraId="6A0F509C"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lang w:eastAsia="en-US"/>
        </w:rPr>
        <w:t>Dokumentacją projektowa płyty, zgodnie z odpowiedzią nr 57,</w:t>
      </w:r>
    </w:p>
    <w:p w14:paraId="68945B84" w14:textId="77777777" w:rsidR="00F443C1" w:rsidRDefault="00C06207" w:rsidP="002B39A0">
      <w:pPr>
        <w:pStyle w:val="paragraph"/>
        <w:spacing w:before="0" w:after="0" w:line="276" w:lineRule="auto"/>
        <w:jc w:val="both"/>
        <w:textAlignment w:val="baseline"/>
      </w:pPr>
      <w:r>
        <w:rPr>
          <w:rFonts w:ascii="Calibri" w:hAnsi="Calibri" w:cs="Calibri"/>
          <w:color w:val="000000"/>
          <w:sz w:val="22"/>
          <w:szCs w:val="22"/>
          <w:shd w:val="clear" w:color="auto" w:fill="FFFFFF"/>
          <w:lang w:eastAsia="en-US"/>
        </w:rPr>
        <w:t xml:space="preserve">- </w:t>
      </w:r>
      <w:r>
        <w:rPr>
          <w:rFonts w:ascii="Calibri" w:hAnsi="Calibri" w:cs="Calibri"/>
          <w:color w:val="000000"/>
          <w:sz w:val="22"/>
          <w:szCs w:val="22"/>
          <w:shd w:val="clear" w:color="auto" w:fill="FFFFFF"/>
        </w:rPr>
        <w:t>Projekt zbiornika retencyjnego, zgodnie z odpowiedzią nr 235,</w:t>
      </w:r>
    </w:p>
    <w:p w14:paraId="1E87D7E8" w14:textId="77777777" w:rsidR="00F443C1" w:rsidRDefault="00C06207" w:rsidP="002B39A0">
      <w:pPr>
        <w:pStyle w:val="paragraph"/>
        <w:spacing w:before="0" w:after="0" w:line="276" w:lineRule="auto"/>
        <w:jc w:val="both"/>
        <w:rPr>
          <w:rFonts w:ascii="Calibri" w:hAnsi="Calibri" w:cs="Calibri"/>
          <w:color w:val="000000"/>
          <w:sz w:val="22"/>
          <w:szCs w:val="22"/>
        </w:rPr>
      </w:pPr>
      <w:r>
        <w:rPr>
          <w:rFonts w:ascii="Calibri" w:hAnsi="Calibri" w:cs="Calibri"/>
          <w:color w:val="000000"/>
          <w:sz w:val="22"/>
          <w:szCs w:val="22"/>
        </w:rPr>
        <w:t>- Rozdział Pomocy wzrokowych dla nawigacji, zgodnie z odpowiedzią 262,</w:t>
      </w:r>
    </w:p>
    <w:p w14:paraId="5C72A9E9" w14:textId="77777777" w:rsidR="00F443C1" w:rsidRDefault="00C06207" w:rsidP="002B39A0">
      <w:pPr>
        <w:pStyle w:val="paragraph"/>
        <w:spacing w:before="0" w:after="0" w:line="276" w:lineRule="auto"/>
        <w:jc w:val="both"/>
        <w:rPr>
          <w:rFonts w:ascii="Calibri" w:hAnsi="Calibri" w:cs="Calibri"/>
          <w:color w:val="000000"/>
          <w:sz w:val="22"/>
          <w:szCs w:val="22"/>
        </w:rPr>
      </w:pPr>
      <w:r>
        <w:rPr>
          <w:rFonts w:ascii="Calibri" w:hAnsi="Calibri" w:cs="Calibri"/>
          <w:color w:val="000000"/>
          <w:sz w:val="22"/>
          <w:szCs w:val="22"/>
        </w:rPr>
        <w:t>- Rewizja dokumentacji, zgodnie z odpowiedzią nr 266,</w:t>
      </w:r>
    </w:p>
    <w:p w14:paraId="35ED2630" w14:textId="77777777" w:rsidR="00F443C1" w:rsidRDefault="00C06207" w:rsidP="002B39A0">
      <w:pPr>
        <w:pStyle w:val="paragraph"/>
        <w:spacing w:before="0" w:after="0" w:line="276" w:lineRule="auto"/>
        <w:jc w:val="both"/>
        <w:rPr>
          <w:rFonts w:ascii="Calibri" w:hAnsi="Calibri" w:cs="Calibri"/>
          <w:color w:val="000000"/>
          <w:sz w:val="22"/>
          <w:szCs w:val="22"/>
        </w:rPr>
      </w:pPr>
      <w:r>
        <w:rPr>
          <w:rFonts w:ascii="Calibri" w:hAnsi="Calibri" w:cs="Calibri"/>
          <w:color w:val="000000"/>
          <w:sz w:val="22"/>
          <w:szCs w:val="22"/>
        </w:rPr>
        <w:t>- Aktualizacja dokumentów, zgodnie z odpowiedzią nr 299,</w:t>
      </w:r>
    </w:p>
    <w:p w14:paraId="65DED168" w14:textId="77777777" w:rsidR="00F443C1" w:rsidRDefault="00C06207" w:rsidP="002B39A0">
      <w:pPr>
        <w:pStyle w:val="paragraph"/>
        <w:spacing w:before="0" w:after="0" w:line="276" w:lineRule="auto"/>
        <w:jc w:val="both"/>
        <w:rPr>
          <w:rFonts w:ascii="Calibri" w:hAnsi="Calibri" w:cs="Calibri"/>
          <w:color w:val="000000"/>
          <w:sz w:val="22"/>
          <w:szCs w:val="22"/>
        </w:rPr>
      </w:pPr>
      <w:r>
        <w:rPr>
          <w:rFonts w:ascii="Calibri" w:hAnsi="Calibri" w:cs="Calibri"/>
          <w:color w:val="000000"/>
          <w:sz w:val="22"/>
          <w:szCs w:val="22"/>
        </w:rPr>
        <w:t>- Rysunek detalu zadaszenia wejść, zgodnie z odpowiedzią nr 309,</w:t>
      </w:r>
    </w:p>
    <w:p w14:paraId="3014780C" w14:textId="77777777" w:rsidR="00F443C1" w:rsidRDefault="00C06207" w:rsidP="002B39A0">
      <w:pPr>
        <w:pStyle w:val="paragraph"/>
        <w:spacing w:before="0" w:after="0" w:line="276" w:lineRule="auto"/>
        <w:jc w:val="both"/>
        <w:textAlignment w:val="baseline"/>
      </w:pPr>
      <w:r>
        <w:rPr>
          <w:rFonts w:ascii="Calibri" w:hAnsi="Calibri" w:cs="Calibri"/>
          <w:sz w:val="22"/>
          <w:szCs w:val="22"/>
          <w:shd w:val="clear" w:color="auto" w:fill="FFFFFF"/>
        </w:rPr>
        <w:t xml:space="preserve">- </w:t>
      </w:r>
      <w:r>
        <w:rPr>
          <w:rFonts w:ascii="Calibri" w:hAnsi="Calibri" w:cs="Calibri"/>
          <w:sz w:val="22"/>
          <w:szCs w:val="22"/>
        </w:rPr>
        <w:t>Rysunek detalu wypełnienia szczelin, zgodnie z odpowiedzią nr 449.</w:t>
      </w:r>
    </w:p>
    <w:p w14:paraId="1C4E221A" w14:textId="77777777" w:rsidR="00F443C1" w:rsidRDefault="00F443C1" w:rsidP="002B39A0">
      <w:pPr>
        <w:pStyle w:val="paragraph"/>
        <w:spacing w:before="0" w:after="0" w:line="276" w:lineRule="auto"/>
        <w:jc w:val="both"/>
        <w:textAlignment w:val="baseline"/>
        <w:rPr>
          <w:rFonts w:ascii="Calibri" w:hAnsi="Calibri" w:cs="Calibri"/>
          <w:sz w:val="22"/>
          <w:szCs w:val="22"/>
        </w:rPr>
      </w:pPr>
    </w:p>
    <w:p w14:paraId="7C7F0CB1" w14:textId="77777777" w:rsidR="00F443C1" w:rsidRDefault="00F443C1" w:rsidP="002B39A0">
      <w:pPr>
        <w:pStyle w:val="paragraph"/>
        <w:spacing w:before="0" w:after="0" w:line="276" w:lineRule="auto"/>
        <w:jc w:val="both"/>
        <w:textAlignment w:val="baseline"/>
      </w:pPr>
    </w:p>
    <w:p w14:paraId="3116ECEB" w14:textId="77777777" w:rsidR="00F443C1" w:rsidRDefault="00F443C1" w:rsidP="002B39A0">
      <w:pPr>
        <w:pStyle w:val="paragraph"/>
        <w:spacing w:before="0" w:after="0" w:line="276" w:lineRule="auto"/>
        <w:ind w:left="6096"/>
        <w:jc w:val="both"/>
        <w:rPr>
          <w:rFonts w:ascii="Calibri" w:hAnsi="Calibri" w:cs="Calibri"/>
          <w:sz w:val="22"/>
          <w:szCs w:val="22"/>
        </w:rPr>
      </w:pPr>
    </w:p>
    <w:p w14:paraId="578BCEB5" w14:textId="77777777" w:rsidR="00F443C1" w:rsidRDefault="00C06207" w:rsidP="002B39A0">
      <w:pPr>
        <w:pStyle w:val="paragraph"/>
        <w:spacing w:before="0" w:after="0" w:line="276" w:lineRule="auto"/>
        <w:ind w:left="6096"/>
        <w:jc w:val="both"/>
        <w:rPr>
          <w:rFonts w:ascii="Calibri" w:hAnsi="Calibri" w:cs="Calibri"/>
          <w:sz w:val="22"/>
          <w:szCs w:val="22"/>
        </w:rPr>
      </w:pPr>
      <w:r>
        <w:rPr>
          <w:rFonts w:ascii="Calibri" w:hAnsi="Calibri" w:cs="Calibri"/>
          <w:sz w:val="22"/>
          <w:szCs w:val="22"/>
        </w:rPr>
        <w:t>Zatwierdził:</w:t>
      </w:r>
    </w:p>
    <w:p w14:paraId="2985DFB4" w14:textId="77777777" w:rsidR="00F443C1" w:rsidRDefault="00C06207" w:rsidP="002B39A0">
      <w:pPr>
        <w:pStyle w:val="paragraph"/>
        <w:spacing w:before="0" w:after="0" w:line="276" w:lineRule="auto"/>
        <w:ind w:left="6096"/>
        <w:jc w:val="both"/>
        <w:rPr>
          <w:rFonts w:ascii="Calibri" w:hAnsi="Calibri" w:cs="Calibri"/>
          <w:sz w:val="22"/>
          <w:szCs w:val="22"/>
        </w:rPr>
      </w:pPr>
      <w:r>
        <w:rPr>
          <w:rFonts w:ascii="Calibri" w:hAnsi="Calibri" w:cs="Calibri"/>
          <w:sz w:val="22"/>
          <w:szCs w:val="22"/>
        </w:rPr>
        <w:t xml:space="preserve">Norbert </w:t>
      </w:r>
      <w:proofErr w:type="spellStart"/>
      <w:r>
        <w:rPr>
          <w:rFonts w:ascii="Calibri" w:hAnsi="Calibri" w:cs="Calibri"/>
          <w:sz w:val="22"/>
          <w:szCs w:val="22"/>
        </w:rPr>
        <w:t>Henzel</w:t>
      </w:r>
      <w:proofErr w:type="spellEnd"/>
      <w:r>
        <w:rPr>
          <w:rFonts w:ascii="Calibri" w:hAnsi="Calibri" w:cs="Calibri"/>
          <w:sz w:val="22"/>
          <w:szCs w:val="22"/>
        </w:rPr>
        <w:t xml:space="preserve"> – Wiceprezes Zarządu</w:t>
      </w:r>
    </w:p>
    <w:p w14:paraId="0FE3D017" w14:textId="77777777" w:rsidR="00F443C1" w:rsidRDefault="00C06207" w:rsidP="002B39A0">
      <w:pPr>
        <w:pStyle w:val="paragraph"/>
        <w:spacing w:before="0" w:after="0" w:line="276" w:lineRule="auto"/>
        <w:ind w:left="6096"/>
        <w:jc w:val="both"/>
      </w:pPr>
      <w:r>
        <w:rPr>
          <w:rFonts w:ascii="Calibri" w:hAnsi="Calibri" w:cs="Calibri"/>
          <w:sz w:val="22"/>
          <w:szCs w:val="22"/>
        </w:rPr>
        <w:t>Mariusz Osowski - Pełnomocnik</w:t>
      </w:r>
    </w:p>
    <w:sectPr w:rsidR="00F443C1">
      <w:headerReference w:type="default" r:id="rId24"/>
      <w:footerReference w:type="default" r:id="rId25"/>
      <w:headerReference w:type="first" r:id="rId26"/>
      <w:footerReference w:type="first" r:id="rId27"/>
      <w:pgSz w:w="11906" w:h="16838"/>
      <w:pgMar w:top="2552" w:right="1134" w:bottom="1134" w:left="1134" w:header="0"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52F5F" w14:textId="77777777" w:rsidR="00C06207" w:rsidRDefault="00C06207">
      <w:r>
        <w:separator/>
      </w:r>
    </w:p>
  </w:endnote>
  <w:endnote w:type="continuationSeparator" w:id="0">
    <w:p w14:paraId="6A7DFB71" w14:textId="77777777" w:rsidR="00C06207" w:rsidRDefault="00C0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Yu Mincho">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7880" w14:textId="77777777" w:rsidR="00C06207" w:rsidRDefault="00C06207">
    <w:pPr>
      <w:pStyle w:val="Stopka"/>
      <w:jc w:val="right"/>
    </w:pPr>
    <w:r>
      <w:rPr>
        <w:rFonts w:ascii="Calibri" w:hAnsi="Calibri" w:cs="Calibri"/>
        <w:sz w:val="22"/>
        <w:szCs w:val="22"/>
      </w:rPr>
      <w:fldChar w:fldCharType="begin"/>
    </w:r>
    <w:r>
      <w:rPr>
        <w:rFonts w:ascii="Calibri" w:hAnsi="Calibri" w:cs="Calibri"/>
        <w:sz w:val="22"/>
        <w:szCs w:val="22"/>
      </w:rPr>
      <w:instrText xml:space="preserve"> PAGE </w:instrText>
    </w:r>
    <w:r>
      <w:rPr>
        <w:rFonts w:ascii="Calibri" w:hAnsi="Calibri" w:cs="Calibri"/>
        <w:sz w:val="22"/>
        <w:szCs w:val="22"/>
      </w:rPr>
      <w:fldChar w:fldCharType="separate"/>
    </w:r>
    <w:r>
      <w:rPr>
        <w:rFonts w:ascii="Calibri" w:hAnsi="Calibri" w:cs="Calibri"/>
        <w:sz w:val="22"/>
        <w:szCs w:val="22"/>
      </w:rPr>
      <w:t>3</w:t>
    </w:r>
    <w:r>
      <w:rPr>
        <w:rFonts w:ascii="Calibri" w:hAnsi="Calibri" w:cs="Calibri"/>
        <w:sz w:val="22"/>
        <w:szCs w:val="22"/>
      </w:rPr>
      <w:fldChar w:fldCharType="end"/>
    </w:r>
  </w:p>
  <w:p w14:paraId="22899EC5" w14:textId="77777777" w:rsidR="00C06207" w:rsidRDefault="00C0620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18BFB" w14:textId="77777777" w:rsidR="00C06207" w:rsidRDefault="00C06207">
    <w:pPr>
      <w:pStyle w:val="Stopka"/>
    </w:pPr>
  </w:p>
  <w:p w14:paraId="0A43CCAA" w14:textId="77777777" w:rsidR="00C06207" w:rsidRDefault="00C06207">
    <w:pPr>
      <w:pStyle w:val="Stopka"/>
    </w:pPr>
  </w:p>
  <w:p w14:paraId="660F5D3D" w14:textId="77777777" w:rsidR="00C06207" w:rsidRDefault="00DE7E2F">
    <w:pPr>
      <w:pStyle w:val="Stopka"/>
    </w:pPr>
    <w:r>
      <w:rPr>
        <w:noProof/>
      </w:rPr>
      <w:pict w14:anchorId="26321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 o:spid="_x0000_s1025" type="#_x0000_t75" style="position:absolute;margin-left:.7pt;margin-top:628.25pt;width:481.7pt;height:42.7pt;z-index:251658752;visibility:visible;mso-position-vertical-relative:margin">
          <v:imagedata r:id="rId1" o:title=""/>
          <w10:wrap anchory="margin"/>
        </v:shape>
      </w:pict>
    </w:r>
  </w:p>
  <w:p w14:paraId="7678D1F0" w14:textId="77777777" w:rsidR="00C06207" w:rsidRDefault="00C06207">
    <w:pPr>
      <w:pStyle w:val="Stopka"/>
    </w:pPr>
  </w:p>
  <w:p w14:paraId="141AC9CB" w14:textId="77777777" w:rsidR="00C06207" w:rsidRDefault="00C06207">
    <w:pPr>
      <w:pStyle w:val="Stopka"/>
    </w:pPr>
  </w:p>
  <w:p w14:paraId="62BC2FE9" w14:textId="77777777" w:rsidR="00C06207" w:rsidRDefault="00C0620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2B1B6" w14:textId="77777777" w:rsidR="00C06207" w:rsidRDefault="00C06207">
      <w:r>
        <w:rPr>
          <w:color w:val="000000"/>
        </w:rPr>
        <w:separator/>
      </w:r>
    </w:p>
  </w:footnote>
  <w:footnote w:type="continuationSeparator" w:id="0">
    <w:p w14:paraId="6D2DD220" w14:textId="77777777" w:rsidR="00C06207" w:rsidRDefault="00C06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34FDF" w14:textId="77777777" w:rsidR="00C06207" w:rsidRDefault="00DE7E2F">
    <w:pPr>
      <w:pStyle w:val="Nagwek"/>
      <w:spacing w:before="2040"/>
    </w:pPr>
    <w:r>
      <w:rPr>
        <w:noProof/>
      </w:rPr>
      <w:pict w14:anchorId="49A25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margin-left:50.2pt;margin-top:28.35pt;width:268.7pt;height:56.7pt;z-index:251656704;visibility:visible;mso-position-horizontal-relative:page;mso-position-vertical-relative:page">
          <v:imagedata r:id="rId1" o:title=""/>
          <w10:wrap anchorx="page" anchory="page"/>
        </v:shape>
      </w:pict>
    </w:r>
  </w:p>
  <w:p w14:paraId="3F6BEA84" w14:textId="77777777" w:rsidR="00C06207" w:rsidRDefault="00C062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5FC7A" w14:textId="77777777" w:rsidR="00C06207" w:rsidRDefault="00DE7E2F">
    <w:pPr>
      <w:pStyle w:val="Nagwek"/>
      <w:spacing w:before="2040"/>
    </w:pPr>
    <w:r>
      <w:rPr>
        <w:noProof/>
      </w:rPr>
      <w:pict w14:anchorId="74240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6" type="#_x0000_t75" style="position:absolute;margin-left:50.2pt;margin-top:28.35pt;width:268.7pt;height:56.7pt;z-index:251657728;visibility:visible;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857FD"/>
    <w:multiLevelType w:val="multilevel"/>
    <w:tmpl w:val="A77CAFBA"/>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C96DC0"/>
    <w:multiLevelType w:val="multilevel"/>
    <w:tmpl w:val="3BEC3A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88D279D"/>
    <w:multiLevelType w:val="multilevel"/>
    <w:tmpl w:val="BC7699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394529B"/>
    <w:multiLevelType w:val="multilevel"/>
    <w:tmpl w:val="A094C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F554F1"/>
    <w:multiLevelType w:val="multilevel"/>
    <w:tmpl w:val="B87ABD5E"/>
    <w:styleLink w:val="1ai1"/>
    <w:lvl w:ilvl="0">
      <w:start w:val="1"/>
      <w:numFmt w:val="decimal"/>
      <w:lvlText w:val="%1."/>
      <w:lvlJc w:val="left"/>
      <w:pPr>
        <w:ind w:left="360" w:hanging="360"/>
      </w:pPr>
      <w:rPr>
        <w:rFonts w:ascii="Garamond" w:eastAsia="Times New Roman" w:hAnsi="Garamond"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Garamond" w:eastAsia="Times New Roman" w:hAnsi="Garamond"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06A5ECD"/>
    <w:multiLevelType w:val="multilevel"/>
    <w:tmpl w:val="3D9E2698"/>
    <w:lvl w:ilvl="0">
      <w:start w:val="2"/>
      <w:numFmt w:val="decimal"/>
      <w:lvlText w:val="%1."/>
      <w:lvlJc w:val="left"/>
      <w:pPr>
        <w:ind w:left="720" w:hanging="360"/>
      </w:pPr>
    </w:lvl>
    <w:lvl w:ilvl="1">
      <w:start w:val="14"/>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2A50855"/>
    <w:multiLevelType w:val="multilevel"/>
    <w:tmpl w:val="9AFC2E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A9F746B"/>
    <w:multiLevelType w:val="multilevel"/>
    <w:tmpl w:val="E12A8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6225116">
    <w:abstractNumId w:val="4"/>
  </w:num>
  <w:num w:numId="2" w16cid:durableId="1149439971">
    <w:abstractNumId w:val="5"/>
  </w:num>
  <w:num w:numId="3" w16cid:durableId="791441338">
    <w:abstractNumId w:val="5"/>
    <w:lvlOverride w:ilvl="0">
      <w:startOverride w:val="1"/>
    </w:lvlOverride>
    <w:lvlOverride w:ilvl="1">
      <w:startOverride w:val="1"/>
    </w:lvlOverride>
  </w:num>
  <w:num w:numId="4" w16cid:durableId="94636780">
    <w:abstractNumId w:val="6"/>
  </w:num>
  <w:num w:numId="5" w16cid:durableId="1080634615">
    <w:abstractNumId w:val="1"/>
  </w:num>
  <w:num w:numId="6" w16cid:durableId="1074474913">
    <w:abstractNumId w:val="1"/>
    <w:lvlOverride w:ilvl="0">
      <w:startOverride w:val="1"/>
    </w:lvlOverride>
  </w:num>
  <w:num w:numId="7" w16cid:durableId="2040156494">
    <w:abstractNumId w:val="3"/>
  </w:num>
  <w:num w:numId="8" w16cid:durableId="1478183342">
    <w:abstractNumId w:val="3"/>
    <w:lvlOverride w:ilvl="0">
      <w:startOverride w:val="1"/>
    </w:lvlOverride>
  </w:num>
  <w:num w:numId="9" w16cid:durableId="1409772287">
    <w:abstractNumId w:val="2"/>
  </w:num>
  <w:num w:numId="10" w16cid:durableId="2119330727">
    <w:abstractNumId w:val="2"/>
    <w:lvlOverride w:ilvl="0">
      <w:startOverride w:val="1"/>
    </w:lvlOverride>
  </w:num>
  <w:num w:numId="11" w16cid:durableId="613288760">
    <w:abstractNumId w:val="7"/>
  </w:num>
  <w:num w:numId="12" w16cid:durableId="73550613">
    <w:abstractNumId w:val="7"/>
    <w:lvlOverride w:ilvl="0">
      <w:startOverride w:val="1"/>
    </w:lvlOverride>
  </w:num>
  <w:num w:numId="13" w16cid:durableId="623851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oNotTrackMoves/>
  <w:defaultTabStop w:val="709"/>
  <w:autoHyphenation/>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43C1"/>
    <w:rsid w:val="002B39A0"/>
    <w:rsid w:val="00C06207"/>
    <w:rsid w:val="00D337CE"/>
    <w:rsid w:val="00DC0E4F"/>
    <w:rsid w:val="00DE7E2F"/>
    <w:rsid w:val="00F2244E"/>
    <w:rsid w:val="00F443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D9FDCD3"/>
  <w15:docId w15:val="{79374074-74B6-470F-A51F-992ED658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autoSpaceDN w:val="0"/>
    </w:pPr>
    <w:rPr>
      <w:sz w:val="24"/>
      <w:szCs w:val="24"/>
    </w:rPr>
  </w:style>
  <w:style w:type="paragraph" w:styleId="Nagwek1">
    <w:name w:val="heading 1"/>
    <w:basedOn w:val="Normalny"/>
    <w:next w:val="Normalny"/>
    <w:uiPriority w:val="9"/>
    <w:qFormat/>
    <w:pPr>
      <w:keepNext/>
      <w:keepLines/>
      <w:spacing w:before="240"/>
      <w:outlineLvl w:val="0"/>
    </w:pPr>
    <w:rPr>
      <w:rFonts w:ascii="Calibri Light" w:eastAsia="Yu Gothic Light" w:hAnsi="Calibri Light"/>
      <w:color w:val="2F5496"/>
      <w:sz w:val="32"/>
      <w:szCs w:val="32"/>
    </w:rPr>
  </w:style>
  <w:style w:type="paragraph" w:styleId="Nagwek2">
    <w:name w:val="heading 2"/>
    <w:basedOn w:val="Normalny"/>
    <w:next w:val="Normalny"/>
    <w:uiPriority w:val="9"/>
    <w:semiHidden/>
    <w:unhideWhenUsed/>
    <w:qFormat/>
    <w:pPr>
      <w:keepNext/>
      <w:overflowPunct w:val="0"/>
      <w:autoSpaceDE w:val="0"/>
      <w:spacing w:before="240" w:after="60"/>
      <w:outlineLvl w:val="1"/>
    </w:pPr>
    <w:rPr>
      <w:rFonts w:ascii="Arial"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is1">
    <w:name w:val="spis 1"/>
    <w:basedOn w:val="Normalny"/>
    <w:pPr>
      <w:tabs>
        <w:tab w:val="left" w:pos="510"/>
        <w:tab w:val="right" w:pos="9638"/>
      </w:tabs>
      <w:autoSpaceDE w:val="0"/>
      <w:spacing w:line="320" w:lineRule="atLeast"/>
      <w:textAlignment w:val="center"/>
    </w:pPr>
    <w:rPr>
      <w:rFonts w:ascii="Calibri" w:hAnsi="Calibri" w:cs="Calibri"/>
      <w:b/>
      <w:bCs/>
      <w:color w:val="000000"/>
    </w:rPr>
  </w:style>
  <w:style w:type="character" w:customStyle="1" w:styleId="CharacterStyle1">
    <w:name w:val="Character Style 1"/>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dymka">
    <w:name w:val="Balloon Text"/>
    <w:basedOn w:val="Normalny"/>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Znak">
    <w:name w:val="Nagłówek Znak"/>
    <w:rPr>
      <w:sz w:val="24"/>
      <w:szCs w:val="24"/>
    </w:rPr>
  </w:style>
  <w:style w:type="paragraph" w:styleId="Akapitzlist">
    <w:name w:val="List Paragraph"/>
    <w:basedOn w:val="Normalny"/>
    <w:pPr>
      <w:ind w:left="720"/>
      <w:contextualSpacing/>
    </w:pPr>
  </w:style>
  <w:style w:type="paragraph" w:styleId="Tekstkomentarza">
    <w:name w:val="annotation text"/>
    <w:basedOn w:val="Normalny"/>
    <w:rPr>
      <w:sz w:val="20"/>
      <w:szCs w:val="20"/>
    </w:rPr>
  </w:style>
  <w:style w:type="character" w:customStyle="1" w:styleId="TekstkomentarzaZnak">
    <w:name w:val="Tekst komentarza Znak"/>
    <w:basedOn w:val="Domylnaczcionkaakapitu"/>
  </w:style>
  <w:style w:type="character" w:styleId="Odwoaniedokomentarza">
    <w:name w:val="annotation reference"/>
    <w:rPr>
      <w:sz w:val="16"/>
      <w:szCs w:val="16"/>
    </w:rPr>
  </w:style>
  <w:style w:type="paragraph" w:styleId="Tematkomentarza">
    <w:name w:val="annotation subject"/>
    <w:basedOn w:val="Tekstkomentarza"/>
    <w:next w:val="Tekstkomentarza"/>
    <w:rPr>
      <w:b/>
      <w:bCs/>
    </w:rPr>
  </w:style>
  <w:style w:type="character" w:customStyle="1" w:styleId="TematkomentarzaZnak">
    <w:name w:val="Temat komentarza Znak"/>
    <w:rPr>
      <w:b/>
      <w:bCs/>
    </w:rPr>
  </w:style>
  <w:style w:type="paragraph" w:customStyle="1" w:styleId="Default">
    <w:name w:val="Default"/>
    <w:pPr>
      <w:suppressAutoHyphens/>
      <w:autoSpaceDE w:val="0"/>
      <w:autoSpaceDN w:val="0"/>
    </w:pPr>
    <w:rPr>
      <w:color w:val="000000"/>
      <w:sz w:val="24"/>
      <w:szCs w:val="24"/>
    </w:rPr>
  </w:style>
  <w:style w:type="character" w:customStyle="1" w:styleId="StopkaZnak">
    <w:name w:val="Stopka Znak"/>
    <w:rPr>
      <w:sz w:val="24"/>
      <w:szCs w:val="24"/>
    </w:rPr>
  </w:style>
  <w:style w:type="character" w:customStyle="1" w:styleId="Nagwek2Znak">
    <w:name w:val="Nagłówek 2 Znak"/>
    <w:rPr>
      <w:rFonts w:ascii="Arial" w:hAnsi="Arial" w:cs="Arial"/>
      <w:b/>
      <w:bCs/>
      <w:i/>
      <w:iCs/>
      <w:sz w:val="28"/>
      <w:szCs w:val="28"/>
    </w:rPr>
  </w:style>
  <w:style w:type="paragraph" w:customStyle="1" w:styleId="WW-Tekstpodstawowywcity2">
    <w:name w:val="WW-Tekst podstawowy wcięty 2"/>
    <w:basedOn w:val="Normalny"/>
    <w:pPr>
      <w:keepLines/>
      <w:autoSpaceDE w:val="0"/>
      <w:spacing w:line="240" w:lineRule="atLeast"/>
      <w:ind w:left="426" w:hanging="426"/>
      <w:jc w:val="both"/>
    </w:pPr>
    <w:rPr>
      <w:rFonts w:cs="Arial"/>
      <w:b/>
      <w:bCs/>
      <w:color w:val="000000"/>
      <w:szCs w:val="20"/>
      <w:lang w:eastAsia="ar-SA"/>
    </w:rPr>
  </w:style>
  <w:style w:type="paragraph" w:styleId="Tekstpodstawowywcity3">
    <w:name w:val="Body Text Indent 3"/>
    <w:basedOn w:val="Normalny"/>
    <w:pPr>
      <w:overflowPunct w:val="0"/>
      <w:autoSpaceDE w:val="0"/>
      <w:spacing w:after="120"/>
      <w:ind w:left="283"/>
    </w:pPr>
    <w:rPr>
      <w:sz w:val="16"/>
      <w:szCs w:val="16"/>
    </w:rPr>
  </w:style>
  <w:style w:type="character" w:customStyle="1" w:styleId="Tekstpodstawowywcity3Znak">
    <w:name w:val="Tekst podstawowy wcięty 3 Znak"/>
    <w:rPr>
      <w:sz w:val="16"/>
      <w:szCs w:val="16"/>
    </w:rPr>
  </w:style>
  <w:style w:type="character" w:styleId="Hipercze">
    <w:name w:val="Hyperlink"/>
    <w:rPr>
      <w:color w:val="0563C1"/>
      <w:u w:val="single"/>
    </w:rPr>
  </w:style>
  <w:style w:type="character" w:customStyle="1" w:styleId="AkapitzlistZnak">
    <w:name w:val="Akapit z listą Znak"/>
    <w:rPr>
      <w:sz w:val="24"/>
      <w:szCs w:val="24"/>
    </w:rPr>
  </w:style>
  <w:style w:type="paragraph" w:styleId="Poprawka">
    <w:name w:val="Revision"/>
    <w:pPr>
      <w:suppressAutoHyphens/>
      <w:autoSpaceDN w:val="0"/>
    </w:pPr>
    <w:rPr>
      <w:sz w:val="24"/>
      <w:szCs w:val="24"/>
    </w:rPr>
  </w:style>
  <w:style w:type="paragraph" w:customStyle="1" w:styleId="p2">
    <w:name w:val="p2"/>
    <w:basedOn w:val="Normalny"/>
    <w:pPr>
      <w:spacing w:before="100" w:after="100"/>
    </w:pPr>
  </w:style>
  <w:style w:type="paragraph" w:customStyle="1" w:styleId="WW-Tekstpodstawowy2">
    <w:name w:val="WW-Tekst podstawowy 2"/>
    <w:basedOn w:val="Normalny"/>
    <w:pPr>
      <w:keepLines/>
      <w:tabs>
        <w:tab w:val="left" w:pos="2790"/>
      </w:tabs>
      <w:autoSpaceDE w:val="0"/>
      <w:spacing w:line="240" w:lineRule="atLeast"/>
      <w:jc w:val="both"/>
    </w:pPr>
    <w:rPr>
      <w:rFonts w:cs="Arial"/>
      <w:b/>
      <w:bCs/>
      <w:color w:val="000000"/>
      <w:szCs w:val="20"/>
      <w:lang w:eastAsia="ar-SA"/>
    </w:rPr>
  </w:style>
  <w:style w:type="character" w:styleId="Nierozpoznanawzmianka">
    <w:name w:val="Unresolved Mention"/>
    <w:rPr>
      <w:color w:val="605E5C"/>
      <w:shd w:val="clear" w:color="auto" w:fill="E1DFDD"/>
    </w:rPr>
  </w:style>
  <w:style w:type="character" w:customStyle="1" w:styleId="xdtextboxctrl4ms-xedit-plaintext">
    <w:name w:val="xdtextbox  ctrl4 ms-xedit-plaintext"/>
    <w:basedOn w:val="Domylnaczcionkaakapitu"/>
  </w:style>
  <w:style w:type="character" w:customStyle="1" w:styleId="Nagwek1Znak">
    <w:name w:val="Nagłówek 1 Znak"/>
    <w:rPr>
      <w:rFonts w:ascii="Calibri Light" w:eastAsia="Yu Gothic Light" w:hAnsi="Calibri Light" w:cs="Times New Roman"/>
      <w:color w:val="2F5496"/>
      <w:sz w:val="32"/>
      <w:szCs w:val="32"/>
    </w:rPr>
  </w:style>
  <w:style w:type="paragraph" w:styleId="Tekstpodstawowy">
    <w:name w:val="Body Text"/>
    <w:basedOn w:val="Normalny"/>
    <w:pPr>
      <w:spacing w:after="120"/>
    </w:pPr>
  </w:style>
  <w:style w:type="character" w:customStyle="1" w:styleId="TekstpodstawowyZnak">
    <w:name w:val="Tekst podstawowy Znak"/>
    <w:rPr>
      <w:sz w:val="24"/>
      <w:szCs w:val="24"/>
    </w:rPr>
  </w:style>
  <w:style w:type="paragraph" w:styleId="Tekstpodstawowyzwciciem">
    <w:name w:val="Body Text First Indent"/>
    <w:basedOn w:val="Tekstpodstawowy"/>
    <w:pPr>
      <w:spacing w:after="0"/>
      <w:ind w:firstLine="360"/>
    </w:pPr>
  </w:style>
  <w:style w:type="character" w:customStyle="1" w:styleId="TekstpodstawowyzwciciemZnak">
    <w:name w:val="Tekst podstawowy z wcięciem Znak"/>
    <w:rPr>
      <w:sz w:val="24"/>
      <w:szCs w:val="24"/>
    </w:rPr>
  </w:style>
  <w:style w:type="paragraph" w:customStyle="1" w:styleId="msonormal0">
    <w:name w:val="msonormal"/>
    <w:basedOn w:val="Normalny"/>
    <w:pPr>
      <w:spacing w:before="100" w:after="100"/>
    </w:pPr>
  </w:style>
  <w:style w:type="paragraph" w:customStyle="1" w:styleId="paragraph">
    <w:name w:val="paragraph"/>
    <w:basedOn w:val="Normalny"/>
    <w:pPr>
      <w:spacing w:before="100" w:after="100"/>
    </w:pPr>
  </w:style>
  <w:style w:type="character" w:customStyle="1" w:styleId="textrun">
    <w:name w:val="textrun"/>
    <w:basedOn w:val="Domylnaczcionkaakapitu"/>
  </w:style>
  <w:style w:type="character" w:customStyle="1" w:styleId="normaltextrun">
    <w:name w:val="normaltextrun"/>
    <w:basedOn w:val="Domylnaczcionkaakapitu"/>
  </w:style>
  <w:style w:type="character" w:customStyle="1" w:styleId="tabrun">
    <w:name w:val="tabrun"/>
    <w:basedOn w:val="Domylnaczcionkaakapitu"/>
  </w:style>
  <w:style w:type="character" w:customStyle="1" w:styleId="tabchar">
    <w:name w:val="tabchar"/>
    <w:basedOn w:val="Domylnaczcionkaakapitu"/>
  </w:style>
  <w:style w:type="character" w:customStyle="1" w:styleId="tableaderchars">
    <w:name w:val="tableaderchars"/>
    <w:basedOn w:val="Domylnaczcionkaakapitu"/>
  </w:style>
  <w:style w:type="character" w:customStyle="1" w:styleId="eop">
    <w:name w:val="eop"/>
    <w:basedOn w:val="Domylnaczcionkaakapitu"/>
  </w:style>
  <w:style w:type="character" w:customStyle="1" w:styleId="linebreakblob">
    <w:name w:val="linebreakblob"/>
    <w:basedOn w:val="Domylnaczcionkaakapitu"/>
  </w:style>
  <w:style w:type="character" w:customStyle="1" w:styleId="scxw181636971">
    <w:name w:val="scxw181636971"/>
    <w:basedOn w:val="Domylnaczcionkaakapitu"/>
  </w:style>
  <w:style w:type="paragraph" w:customStyle="1" w:styleId="outlineelement">
    <w:name w:val="outlineelement"/>
    <w:basedOn w:val="Normalny"/>
    <w:pPr>
      <w:spacing w:before="100" w:after="100"/>
    </w:pPr>
  </w:style>
  <w:style w:type="character" w:customStyle="1" w:styleId="wacimagecontainer">
    <w:name w:val="wacimagecontainer"/>
    <w:basedOn w:val="Domylnaczcionkaakapitu"/>
  </w:style>
  <w:style w:type="character" w:customStyle="1" w:styleId="wacimageborder">
    <w:name w:val="wacimageborder"/>
    <w:basedOn w:val="Domylnaczcionkaakapitu"/>
  </w:style>
  <w:style w:type="paragraph" w:styleId="Tekstprzypisukocowego">
    <w:name w:val="endnote text"/>
    <w:basedOn w:val="Normalny"/>
    <w:rPr>
      <w:sz w:val="20"/>
      <w:szCs w:val="20"/>
    </w:rPr>
  </w:style>
  <w:style w:type="character" w:customStyle="1" w:styleId="TekstprzypisukocowegoZnak">
    <w:name w:val="Tekst przypisu końcowego Znak"/>
    <w:basedOn w:val="Domylnaczcionkaakapitu"/>
  </w:style>
  <w:style w:type="character" w:styleId="Odwoanieprzypisukocowego">
    <w:name w:val="endnote reference"/>
    <w:rPr>
      <w:position w:val="0"/>
      <w:vertAlign w:val="superscript"/>
    </w:rPr>
  </w:style>
  <w:style w:type="character" w:styleId="Inteligentnylink">
    <w:name w:val="Smart Link"/>
    <w:rPr>
      <w:color w:val="0000FF"/>
      <w:u w:val="single"/>
      <w:shd w:val="clear" w:color="auto" w:fill="F3F2F1"/>
    </w:rPr>
  </w:style>
  <w:style w:type="character" w:styleId="UyteHipercze">
    <w:name w:val="FollowedHyperlink"/>
    <w:rPr>
      <w:color w:val="954F72"/>
      <w:u w:val="single"/>
    </w:rPr>
  </w:style>
  <w:style w:type="numbering" w:customStyle="1" w:styleId="1ai1">
    <w:name w:val="1 / a / i1"/>
    <w:basedOn w:val="Bezlisty"/>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tl365.sharepoint.com/:f:/s/DZamowien/EmkIR1u21FtBny5r9bnDlagBJJSkUVR0kGpWyGoUJsT1cw" TargetMode="External"/><Relationship Id="rId18" Type="http://schemas.openxmlformats.org/officeDocument/2006/relationships/hyperlink" Target="https://gtl365.sharepoint.com/:f:/s/DZamowien/EmkIR1u21FtBny5r9bnDlagBJJSkUVR0kGpWyGoUJsT1cw"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s://gtl365.sharepoint.com/:f:/s/DZamowien/EmkIR1u21FtBny5r9bnDlagBJJSkUVR0kGpWyGoUJsT1cw" TargetMode="External"/><Relationship Id="rId12" Type="http://schemas.openxmlformats.org/officeDocument/2006/relationships/hyperlink" Target="https://gtl365.sharepoint.com/:f:/s/DZamowien/EmkIR1u21FtBny5r9bnDlagBJJSkUVR0kGpWyGoUJsT1cw" TargetMode="External"/><Relationship Id="rId17" Type="http://schemas.openxmlformats.org/officeDocument/2006/relationships/hyperlink" Target="https://gtl365.sharepoint.com/:f:/s/DZamowien/EmkIR1u21FtBny5r9bnDlagBJJSkUVR0kGpWyGoUJsT1cw"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tl365.sharepoint.com/:f:/s/DZamowien/EmkIR1u21FtBny5r9bnDlagBJJSkUVR0kGpWyGoUJsT1cw"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tl365.sharepoint.com/:f:/s/DZamowien/EmkIR1u21FtBny5r9bnDlagBJJSkUVR0kGpWyGoUJsT1cw"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gtl365.sharepoint.com/:f:/s/DZamowien/EmkIR1u21FtBny5r9bnDlagBJJSkUVR0kGpWyGoUJsT1cw"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gtl365.sharepoint.com/:f:/s/DZamowien/EmkIR1u21FtBny5r9bnDlagBJJSkUVR0kGpWyGoUJsT1cw"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gtl365.sharepoint.com/:f:/s/DZamowien/EmkIR1u21FtBny5r9bnDlagBJJSkUVR0kGpWyGoUJsT1cw" TargetMode="External"/><Relationship Id="rId14" Type="http://schemas.openxmlformats.org/officeDocument/2006/relationships/hyperlink" Target="https://gtl365.sharepoint.com/:f:/s/DZamowien/EmkIR1u21FtBny5r9bnDlagBJJSkUVR0kGpWyGoUJsT1cw" TargetMode="External"/><Relationship Id="rId22" Type="http://schemas.openxmlformats.org/officeDocument/2006/relationships/image" Target="media/image5.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31</Pages>
  <Words>10038</Words>
  <Characters>60234</Characters>
  <Application>Microsoft Office Word</Application>
  <DocSecurity>0</DocSecurity>
  <Lines>501</Lines>
  <Paragraphs>140</Paragraphs>
  <ScaleCrop>false</ScaleCrop>
  <HeadingPairs>
    <vt:vector size="2" baseType="variant">
      <vt:variant>
        <vt:lpstr>Tytuł</vt:lpstr>
      </vt:variant>
      <vt:variant>
        <vt:i4>1</vt:i4>
      </vt:variant>
    </vt:vector>
  </HeadingPairs>
  <TitlesOfParts>
    <vt:vector size="1" baseType="lpstr">
      <vt:lpstr>GTL/DM/123/2009</vt:lpstr>
    </vt:vector>
  </TitlesOfParts>
  <Company/>
  <LinksUpToDate>false</LinksUpToDate>
  <CharactersWithSpaces>70132</CharactersWithSpaces>
  <SharedDoc>false</SharedDoc>
  <HLinks>
    <vt:vector size="84" baseType="variant">
      <vt:variant>
        <vt:i4>4849681</vt:i4>
      </vt:variant>
      <vt:variant>
        <vt:i4>39</vt:i4>
      </vt:variant>
      <vt:variant>
        <vt:i4>0</vt:i4>
      </vt:variant>
      <vt:variant>
        <vt:i4>5</vt:i4>
      </vt:variant>
      <vt:variant>
        <vt:lpwstr>https://gtl365.sharepoint.com/:f:/s/DZamowien/EmkIR1u21FtBny5r9bnDlagBJJSkUVR0kGpWyGoUJsT1cw</vt:lpwstr>
      </vt:variant>
      <vt:variant>
        <vt:lpwstr/>
      </vt:variant>
      <vt:variant>
        <vt:i4>4849681</vt:i4>
      </vt:variant>
      <vt:variant>
        <vt:i4>36</vt:i4>
      </vt:variant>
      <vt:variant>
        <vt:i4>0</vt:i4>
      </vt:variant>
      <vt:variant>
        <vt:i4>5</vt:i4>
      </vt:variant>
      <vt:variant>
        <vt:lpwstr>https://gtl365.sharepoint.com/:f:/s/DZamowien/EmkIR1u21FtBny5r9bnDlagBJJSkUVR0kGpWyGoUJsT1cw</vt:lpwstr>
      </vt:variant>
      <vt:variant>
        <vt:lpwstr/>
      </vt:variant>
      <vt:variant>
        <vt:i4>4849681</vt:i4>
      </vt:variant>
      <vt:variant>
        <vt:i4>33</vt:i4>
      </vt:variant>
      <vt:variant>
        <vt:i4>0</vt:i4>
      </vt:variant>
      <vt:variant>
        <vt:i4>5</vt:i4>
      </vt:variant>
      <vt:variant>
        <vt:lpwstr>https://gtl365.sharepoint.com/:f:/s/DZamowien/EmkIR1u21FtBny5r9bnDlagBJJSkUVR0kGpWyGoUJsT1cw</vt:lpwstr>
      </vt:variant>
      <vt:variant>
        <vt:lpwstr/>
      </vt:variant>
      <vt:variant>
        <vt:i4>4849681</vt:i4>
      </vt:variant>
      <vt:variant>
        <vt:i4>30</vt:i4>
      </vt:variant>
      <vt:variant>
        <vt:i4>0</vt:i4>
      </vt:variant>
      <vt:variant>
        <vt:i4>5</vt:i4>
      </vt:variant>
      <vt:variant>
        <vt:lpwstr>https://gtl365.sharepoint.com/:f:/s/DZamowien/EmkIR1u21FtBny5r9bnDlagBJJSkUVR0kGpWyGoUJsT1cw</vt:lpwstr>
      </vt:variant>
      <vt:variant>
        <vt:lpwstr/>
      </vt:variant>
      <vt:variant>
        <vt:i4>4849681</vt:i4>
      </vt:variant>
      <vt:variant>
        <vt:i4>27</vt:i4>
      </vt:variant>
      <vt:variant>
        <vt:i4>0</vt:i4>
      </vt:variant>
      <vt:variant>
        <vt:i4>5</vt:i4>
      </vt:variant>
      <vt:variant>
        <vt:lpwstr>https://gtl365.sharepoint.com/:f:/s/DZamowien/EmkIR1u21FtBny5r9bnDlagBJJSkUVR0kGpWyGoUJsT1cw</vt:lpwstr>
      </vt:variant>
      <vt:variant>
        <vt:lpwstr/>
      </vt:variant>
      <vt:variant>
        <vt:i4>4849681</vt:i4>
      </vt:variant>
      <vt:variant>
        <vt:i4>24</vt:i4>
      </vt:variant>
      <vt:variant>
        <vt:i4>0</vt:i4>
      </vt:variant>
      <vt:variant>
        <vt:i4>5</vt:i4>
      </vt:variant>
      <vt:variant>
        <vt:lpwstr>https://gtl365.sharepoint.com/:f:/s/DZamowien/EmkIR1u21FtBny5r9bnDlagBJJSkUVR0kGpWyGoUJsT1cw</vt:lpwstr>
      </vt:variant>
      <vt:variant>
        <vt:lpwstr/>
      </vt:variant>
      <vt:variant>
        <vt:i4>4849681</vt:i4>
      </vt:variant>
      <vt:variant>
        <vt:i4>21</vt:i4>
      </vt:variant>
      <vt:variant>
        <vt:i4>0</vt:i4>
      </vt:variant>
      <vt:variant>
        <vt:i4>5</vt:i4>
      </vt:variant>
      <vt:variant>
        <vt:lpwstr>https://gtl365.sharepoint.com/:f:/s/DZamowien/EmkIR1u21FtBny5r9bnDlagBJJSkUVR0kGpWyGoUJsT1cw</vt:lpwstr>
      </vt:variant>
      <vt:variant>
        <vt:lpwstr/>
      </vt:variant>
      <vt:variant>
        <vt:i4>4849681</vt:i4>
      </vt:variant>
      <vt:variant>
        <vt:i4>18</vt:i4>
      </vt:variant>
      <vt:variant>
        <vt:i4>0</vt:i4>
      </vt:variant>
      <vt:variant>
        <vt:i4>5</vt:i4>
      </vt:variant>
      <vt:variant>
        <vt:lpwstr>https://gtl365.sharepoint.com/:f:/s/DZamowien/EmkIR1u21FtBny5r9bnDlagBJJSkUVR0kGpWyGoUJsT1cw</vt:lpwstr>
      </vt:variant>
      <vt:variant>
        <vt:lpwstr/>
      </vt:variant>
      <vt:variant>
        <vt:i4>4849681</vt:i4>
      </vt:variant>
      <vt:variant>
        <vt:i4>15</vt:i4>
      </vt:variant>
      <vt:variant>
        <vt:i4>0</vt:i4>
      </vt:variant>
      <vt:variant>
        <vt:i4>5</vt:i4>
      </vt:variant>
      <vt:variant>
        <vt:lpwstr>https://gtl365.sharepoint.com/:f:/s/DZamowien/EmkIR1u21FtBny5r9bnDlagBJJSkUVR0kGpWyGoUJsT1cw</vt:lpwstr>
      </vt:variant>
      <vt:variant>
        <vt:lpwstr/>
      </vt:variant>
      <vt:variant>
        <vt:i4>4849681</vt:i4>
      </vt:variant>
      <vt:variant>
        <vt:i4>12</vt:i4>
      </vt:variant>
      <vt:variant>
        <vt:i4>0</vt:i4>
      </vt:variant>
      <vt:variant>
        <vt:i4>5</vt:i4>
      </vt:variant>
      <vt:variant>
        <vt:lpwstr>https://gtl365.sharepoint.com/:f:/s/DZamowien/EmkIR1u21FtBny5r9bnDlagBJJSkUVR0kGpWyGoUJsT1cw</vt:lpwstr>
      </vt:variant>
      <vt:variant>
        <vt:lpwstr/>
      </vt:variant>
      <vt:variant>
        <vt:i4>4849681</vt:i4>
      </vt:variant>
      <vt:variant>
        <vt:i4>9</vt:i4>
      </vt:variant>
      <vt:variant>
        <vt:i4>0</vt:i4>
      </vt:variant>
      <vt:variant>
        <vt:i4>5</vt:i4>
      </vt:variant>
      <vt:variant>
        <vt:lpwstr>https://gtl365.sharepoint.com/:f:/s/DZamowien/EmkIR1u21FtBny5r9bnDlagBJJSkUVR0kGpWyGoUJsT1cw</vt:lpwstr>
      </vt:variant>
      <vt:variant>
        <vt:lpwstr/>
      </vt:variant>
      <vt:variant>
        <vt:i4>4849681</vt:i4>
      </vt:variant>
      <vt:variant>
        <vt:i4>6</vt:i4>
      </vt:variant>
      <vt:variant>
        <vt:i4>0</vt:i4>
      </vt:variant>
      <vt:variant>
        <vt:i4>5</vt:i4>
      </vt:variant>
      <vt:variant>
        <vt:lpwstr>https://gtl365.sharepoint.com/:f:/s/DZamowien/EmkIR1u21FtBny5r9bnDlagBJJSkUVR0kGpWyGoUJsT1cw</vt:lpwstr>
      </vt:variant>
      <vt:variant>
        <vt:lpwstr/>
      </vt:variant>
      <vt:variant>
        <vt:i4>4849681</vt:i4>
      </vt:variant>
      <vt:variant>
        <vt:i4>3</vt:i4>
      </vt:variant>
      <vt:variant>
        <vt:i4>0</vt:i4>
      </vt:variant>
      <vt:variant>
        <vt:i4>5</vt:i4>
      </vt:variant>
      <vt:variant>
        <vt:lpwstr>https://gtl365.sharepoint.com/:f:/s/DZamowien/EmkIR1u21FtBny5r9bnDlagBJJSkUVR0kGpWyGoUJsT1cw</vt:lpwstr>
      </vt:variant>
      <vt:variant>
        <vt:lpwstr/>
      </vt:variant>
      <vt:variant>
        <vt:i4>4849681</vt:i4>
      </vt:variant>
      <vt:variant>
        <vt:i4>0</vt:i4>
      </vt:variant>
      <vt:variant>
        <vt:i4>0</vt:i4>
      </vt:variant>
      <vt:variant>
        <vt:i4>5</vt:i4>
      </vt:variant>
      <vt:variant>
        <vt:lpwstr>https://gtl365.sharepoint.com/:f:/s/DZamowien/EmkIR1u21FtBny5r9bnDlagBJJSkUVR0kGpWyGoUJsT1cw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GTL/DM/123/2009</dc:title>
  <dc:subject/>
  <dc:creator>akrawczyk</dc:creator>
  <cp:keywords/>
  <dc:description/>
  <cp:lastModifiedBy>Julia Tomaszewska</cp:lastModifiedBy>
  <cp:revision>3</cp:revision>
  <cp:lastPrinted>2024-12-05T10:31:00Z</cp:lastPrinted>
  <dcterms:created xsi:type="dcterms:W3CDTF">2024-12-06T11:48:00Z</dcterms:created>
  <dcterms:modified xsi:type="dcterms:W3CDTF">2024-12-06T12:26:00Z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0x010100A3B71955D78A974FA1129C20B6241859</vt:lpwstr>
  </property>
</Properties>
</file>